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E945B" w14:textId="77777777" w:rsidR="00675CDA" w:rsidRDefault="000D632B" w:rsidP="00F17DCD">
      <w:pPr>
        <w:pStyle w:val="Heading1"/>
      </w:pPr>
      <w:r>
        <w:tab/>
      </w:r>
      <w:r w:rsidR="00675CDA">
        <w:t>Introduction</w:t>
      </w:r>
    </w:p>
    <w:p w14:paraId="032E4D57" w14:textId="6A58A2DB" w:rsidR="00675CDA" w:rsidRDefault="00675CDA" w:rsidP="00675CDA">
      <w:r>
        <w:t xml:space="preserve">This </w:t>
      </w:r>
      <w:r w:rsidR="00822D0C">
        <w:t xml:space="preserve">supplement </w:t>
      </w:r>
      <w:r>
        <w:t>outlines Coliban Water’s specific requirements in relation to the design</w:t>
      </w:r>
      <w:r w:rsidR="008A192A" w:rsidRPr="008A192A">
        <w:t xml:space="preserve">, </w:t>
      </w:r>
      <w:r w:rsidRPr="008A192A">
        <w:t xml:space="preserve">construction </w:t>
      </w:r>
      <w:r w:rsidR="008A192A" w:rsidRPr="00822D0C">
        <w:t>and acceptance testing</w:t>
      </w:r>
      <w:r w:rsidR="008A192A">
        <w:t xml:space="preserve"> </w:t>
      </w:r>
      <w:r>
        <w:t>of water supply works.</w:t>
      </w:r>
    </w:p>
    <w:p w14:paraId="2259B3D6" w14:textId="55B36D26" w:rsidR="00675CDA" w:rsidRDefault="00675CDA" w:rsidP="00675CDA">
      <w:r>
        <w:t xml:space="preserve">The information in this document is to be read in conjunction with the </w:t>
      </w:r>
      <w:r>
        <w:rPr>
          <w:i/>
        </w:rPr>
        <w:t xml:space="preserve">Water Supply </w:t>
      </w:r>
      <w:r w:rsidRPr="00397F4C">
        <w:rPr>
          <w:i/>
        </w:rPr>
        <w:t>Code of Australia</w:t>
      </w:r>
      <w:r>
        <w:t xml:space="preserve"> (WSA 03-2011-3.1, Melbourne Retail Water Agencies Edition, version 2.0), further referred to as </w:t>
      </w:r>
      <w:r w:rsidR="003B7744" w:rsidRPr="003B7744">
        <w:t>“</w:t>
      </w:r>
      <w:r w:rsidRPr="003B7744">
        <w:t>The Code</w:t>
      </w:r>
      <w:r w:rsidR="003B7744" w:rsidRPr="003B7744">
        <w:t>”</w:t>
      </w:r>
      <w:r w:rsidRPr="003B7744">
        <w:t>.</w:t>
      </w:r>
    </w:p>
    <w:p w14:paraId="6654D92E" w14:textId="1A21E16F" w:rsidR="00675CDA" w:rsidRPr="00822D0C" w:rsidRDefault="00675CDA" w:rsidP="00675CDA">
      <w:r w:rsidRPr="00822D0C">
        <w:t xml:space="preserve">Where this </w:t>
      </w:r>
      <w:r w:rsidR="00822D0C" w:rsidRPr="00822D0C">
        <w:t>supplement</w:t>
      </w:r>
      <w:r w:rsidRPr="00822D0C">
        <w:t xml:space="preserve"> conflicts with The Code, this </w:t>
      </w:r>
      <w:r w:rsidR="00822D0C" w:rsidRPr="00822D0C">
        <w:t>supplement</w:t>
      </w:r>
      <w:r w:rsidRPr="00822D0C">
        <w:t xml:space="preserve"> shall take precedence.</w:t>
      </w:r>
    </w:p>
    <w:p w14:paraId="203A6DA9" w14:textId="39137285" w:rsidR="008A192A" w:rsidRPr="00822D0C" w:rsidRDefault="00675CDA" w:rsidP="00675CDA">
      <w:r w:rsidRPr="00822D0C">
        <w:t>Th</w:t>
      </w:r>
      <w:r w:rsidR="008A192A" w:rsidRPr="00822D0C">
        <w:t xml:space="preserve">is </w:t>
      </w:r>
      <w:r w:rsidR="00822D0C" w:rsidRPr="00822D0C">
        <w:t>supplement</w:t>
      </w:r>
      <w:r w:rsidR="008A192A" w:rsidRPr="00822D0C">
        <w:t xml:space="preserve"> i</w:t>
      </w:r>
      <w:r w:rsidRPr="00822D0C">
        <w:t>s applicable</w:t>
      </w:r>
      <w:r w:rsidR="008A192A" w:rsidRPr="00822D0C">
        <w:t xml:space="preserve"> to:</w:t>
      </w:r>
      <w:r w:rsidRPr="00822D0C">
        <w:t xml:space="preserve"> </w:t>
      </w:r>
    </w:p>
    <w:p w14:paraId="799ED70E" w14:textId="0492BF9C" w:rsidR="008A192A" w:rsidRPr="00822D0C" w:rsidRDefault="008A192A" w:rsidP="008A192A">
      <w:pPr>
        <w:pStyle w:val="ListParagraph"/>
        <w:numPr>
          <w:ilvl w:val="0"/>
          <w:numId w:val="41"/>
        </w:numPr>
        <w:ind w:left="1281" w:hanging="357"/>
        <w:contextualSpacing w:val="0"/>
      </w:pPr>
      <w:r w:rsidRPr="00822D0C">
        <w:t>A</w:t>
      </w:r>
      <w:r w:rsidR="00675CDA" w:rsidRPr="00822D0C">
        <w:t xml:space="preserve">ll </w:t>
      </w:r>
      <w:r w:rsidRPr="00822D0C">
        <w:t xml:space="preserve">new </w:t>
      </w:r>
      <w:r w:rsidR="00675CDA" w:rsidRPr="00822D0C">
        <w:t xml:space="preserve">works undertaken by Coliban </w:t>
      </w:r>
      <w:r w:rsidR="00E74CA0" w:rsidRPr="00822D0C">
        <w:t xml:space="preserve">Water </w:t>
      </w:r>
      <w:r w:rsidR="00675CDA" w:rsidRPr="00822D0C">
        <w:t>appointed contractors (Capital Investment Projects) and Developer Installed Works</w:t>
      </w:r>
      <w:r w:rsidRPr="00822D0C">
        <w:t>.</w:t>
      </w:r>
    </w:p>
    <w:p w14:paraId="1D18364B" w14:textId="7AA3DB86" w:rsidR="008A192A" w:rsidRPr="00822D0C" w:rsidRDefault="008A192A" w:rsidP="008A192A">
      <w:pPr>
        <w:pStyle w:val="ListParagraph"/>
        <w:numPr>
          <w:ilvl w:val="0"/>
          <w:numId w:val="41"/>
        </w:numPr>
        <w:ind w:left="1281" w:hanging="357"/>
        <w:contextualSpacing w:val="0"/>
      </w:pPr>
      <w:r w:rsidRPr="00822D0C">
        <w:t xml:space="preserve">Operation and Maintenance works on existing assets including asset replacement works. </w:t>
      </w:r>
    </w:p>
    <w:p w14:paraId="23AEEB15" w14:textId="0406BE74" w:rsidR="00723A1E" w:rsidRDefault="00723A1E" w:rsidP="00675CDA">
      <w:r>
        <w:t xml:space="preserve">This </w:t>
      </w:r>
      <w:r w:rsidR="00822D0C">
        <w:t>supplement</w:t>
      </w:r>
      <w:r>
        <w:t xml:space="preserve"> provides a mixture of mandatory requirements and informative statements presented in the same way as </w:t>
      </w:r>
      <w:r w:rsidR="003B7744">
        <w:t>T</w:t>
      </w:r>
      <w:r>
        <w:t xml:space="preserve">he </w:t>
      </w:r>
      <w:r w:rsidR="003B7744">
        <w:t>C</w:t>
      </w:r>
      <w:r>
        <w:t>ode</w:t>
      </w:r>
      <w:r w:rsidR="008A192A">
        <w:t xml:space="preserve">; </w:t>
      </w:r>
      <w:r w:rsidR="00145DD0">
        <w:t xml:space="preserve">that is, </w:t>
      </w:r>
      <w:r w:rsidR="008A192A" w:rsidRPr="00145DD0">
        <w:rPr>
          <w:i/>
        </w:rPr>
        <w:t xml:space="preserve">the </w:t>
      </w:r>
      <w:r w:rsidR="00E74CA0" w:rsidRPr="00145DD0">
        <w:rPr>
          <w:i/>
        </w:rPr>
        <w:t>informative text is italicised</w:t>
      </w:r>
      <w:r w:rsidR="00E74CA0" w:rsidRPr="00E74CA0">
        <w:rPr>
          <w:i/>
        </w:rPr>
        <w:t xml:space="preserve"> </w:t>
      </w:r>
      <w:r w:rsidR="00E74CA0">
        <w:t>to enable clear differentiation</w:t>
      </w:r>
      <w:r w:rsidR="00145DD0">
        <w:t xml:space="preserve"> from mandatory requirements.</w:t>
      </w:r>
      <w:r w:rsidR="00E74CA0">
        <w:t xml:space="preserve"> </w:t>
      </w:r>
    </w:p>
    <w:p w14:paraId="72A6D7E1" w14:textId="6984FA46" w:rsidR="00FD2BC6" w:rsidRDefault="00FD2BC6" w:rsidP="00675CDA">
      <w:r>
        <w:t xml:space="preserve">This supplement commences on </w:t>
      </w:r>
      <w:r w:rsidR="000F67B8">
        <w:t>1 September 2016.</w:t>
      </w:r>
    </w:p>
    <w:p w14:paraId="0FDE1674" w14:textId="05288A5A" w:rsidR="00A679C4" w:rsidRDefault="00EE36F5" w:rsidP="008C1917">
      <w:pPr>
        <w:pStyle w:val="Heading1"/>
        <w:ind w:left="567"/>
        <w:rPr>
          <w:rFonts w:ascii="Arial" w:hAnsi="Arial" w:cs="Times New Roman"/>
          <w:b w:val="0"/>
          <w:bCs w:val="0"/>
          <w:caps w:val="0"/>
          <w:kern w:val="0"/>
          <w:sz w:val="22"/>
          <w:szCs w:val="22"/>
        </w:rPr>
      </w:pPr>
      <w:r w:rsidRPr="00EE36F5">
        <w:rPr>
          <w:rFonts w:ascii="Arial" w:hAnsi="Arial" w:cs="Times New Roman"/>
          <w:b w:val="0"/>
          <w:bCs w:val="0"/>
          <w:caps w:val="0"/>
          <w:kern w:val="0"/>
          <w:sz w:val="22"/>
          <w:szCs w:val="22"/>
        </w:rPr>
        <w:t xml:space="preserve">Please refer to separate Transition Arrangements for Developer Installed Works issued with a letter of conditions and Capital Investment Projects in the design phase </w:t>
      </w:r>
      <w:r>
        <w:rPr>
          <w:rFonts w:ascii="Arial" w:hAnsi="Arial" w:cs="Times New Roman"/>
          <w:b w:val="0"/>
          <w:bCs w:val="0"/>
          <w:caps w:val="0"/>
          <w:kern w:val="0"/>
          <w:sz w:val="22"/>
          <w:szCs w:val="22"/>
        </w:rPr>
        <w:t xml:space="preserve">or construction phases </w:t>
      </w:r>
      <w:r w:rsidRPr="00EE36F5">
        <w:rPr>
          <w:rFonts w:ascii="Arial" w:hAnsi="Arial" w:cs="Times New Roman"/>
          <w:b w:val="0"/>
          <w:bCs w:val="0"/>
          <w:caps w:val="0"/>
          <w:kern w:val="0"/>
          <w:sz w:val="22"/>
          <w:szCs w:val="22"/>
        </w:rPr>
        <w:t xml:space="preserve">prior to the </w:t>
      </w:r>
      <w:r w:rsidR="001671A9">
        <w:rPr>
          <w:rFonts w:ascii="Arial" w:hAnsi="Arial" w:cs="Times New Roman"/>
          <w:b w:val="0"/>
          <w:bCs w:val="0"/>
          <w:caps w:val="0"/>
          <w:kern w:val="0"/>
          <w:sz w:val="22"/>
          <w:szCs w:val="22"/>
        </w:rPr>
        <w:t xml:space="preserve">commencement </w:t>
      </w:r>
      <w:r w:rsidRPr="00EE36F5">
        <w:rPr>
          <w:rFonts w:ascii="Arial" w:hAnsi="Arial" w:cs="Times New Roman"/>
          <w:b w:val="0"/>
          <w:bCs w:val="0"/>
          <w:caps w:val="0"/>
          <w:kern w:val="0"/>
          <w:sz w:val="22"/>
          <w:szCs w:val="22"/>
        </w:rPr>
        <w:t>date</w:t>
      </w:r>
      <w:r w:rsidR="00A679C4" w:rsidRPr="00A679C4">
        <w:rPr>
          <w:rFonts w:ascii="Arial" w:hAnsi="Arial" w:cs="Times New Roman"/>
          <w:b w:val="0"/>
          <w:bCs w:val="0"/>
          <w:caps w:val="0"/>
          <w:kern w:val="0"/>
          <w:sz w:val="22"/>
          <w:szCs w:val="22"/>
        </w:rPr>
        <w:t xml:space="preserve">. </w:t>
      </w:r>
    </w:p>
    <w:p w14:paraId="47FE4439" w14:textId="56101BB5" w:rsidR="00675CDA" w:rsidRPr="009B65C2" w:rsidRDefault="00675CDA" w:rsidP="008C1917">
      <w:pPr>
        <w:pStyle w:val="Heading1"/>
        <w:ind w:left="567"/>
      </w:pPr>
      <w:r w:rsidRPr="009B65C2">
        <w:t xml:space="preserve">Preface </w:t>
      </w:r>
    </w:p>
    <w:p w14:paraId="008C2836" w14:textId="77777777" w:rsidR="00675CDA" w:rsidRPr="00822D0C" w:rsidRDefault="00675CDA" w:rsidP="00675CDA">
      <w:pPr>
        <w:rPr>
          <w:b/>
        </w:rPr>
      </w:pPr>
      <w:r w:rsidRPr="00822D0C">
        <w:rPr>
          <w:b/>
        </w:rPr>
        <w:t>Concept Plan. Page 7</w:t>
      </w:r>
    </w:p>
    <w:p w14:paraId="45E3A1F2" w14:textId="48D5E357" w:rsidR="00675CDA" w:rsidRPr="00822D0C" w:rsidRDefault="00A4125F" w:rsidP="00675CDA">
      <w:r w:rsidRPr="00822D0C">
        <w:t>Add the following:</w:t>
      </w:r>
    </w:p>
    <w:p w14:paraId="7DB65AC9" w14:textId="05864620" w:rsidR="00B522B5" w:rsidRDefault="0015655B">
      <w:pPr>
        <w:rPr>
          <w:rFonts w:eastAsia="Calibri" w:cs="Arial"/>
          <w:b/>
          <w:lang w:val="en-AU" w:eastAsia="en-US"/>
        </w:rPr>
      </w:pPr>
      <w:r w:rsidRPr="00822D0C">
        <w:t xml:space="preserve">Refer to the definition of </w:t>
      </w:r>
      <w:r w:rsidR="00DD4D1F" w:rsidRPr="00822D0C">
        <w:t xml:space="preserve">Concept Plan </w:t>
      </w:r>
      <w:r w:rsidR="00A4125F" w:rsidRPr="00822D0C">
        <w:t xml:space="preserve">in this </w:t>
      </w:r>
      <w:r w:rsidR="00822D0C" w:rsidRPr="00822D0C">
        <w:t>supplement</w:t>
      </w:r>
      <w:r w:rsidR="00A4125F" w:rsidRPr="00822D0C">
        <w:t xml:space="preserve">. </w:t>
      </w:r>
      <w:r w:rsidR="00B522B5">
        <w:br w:type="page"/>
      </w:r>
    </w:p>
    <w:p w14:paraId="531DBD4D" w14:textId="259FC787" w:rsidR="00675CDA" w:rsidRDefault="00675CDA" w:rsidP="008C1917">
      <w:pPr>
        <w:pStyle w:val="Heading2"/>
        <w:ind w:left="567"/>
      </w:pPr>
      <w:r w:rsidRPr="008C1917">
        <w:lastRenderedPageBreak/>
        <w:t>Melbourne Retail Water Agency</w:t>
      </w:r>
      <w:r>
        <w:t xml:space="preserve"> (MRWA) Standards and Specifications. Page 11</w:t>
      </w:r>
    </w:p>
    <w:p w14:paraId="36F40C37" w14:textId="77777777" w:rsidR="00675CDA" w:rsidRPr="00A41B0B" w:rsidRDefault="00675CDA" w:rsidP="00675CDA">
      <w:r w:rsidRPr="00A41B0B">
        <w:t xml:space="preserve">Delete </w:t>
      </w:r>
    </w:p>
    <w:p w14:paraId="4B855A45" w14:textId="3D733893" w:rsidR="00675CDA" w:rsidRDefault="00675CDA" w:rsidP="00675CDA">
      <w:pPr>
        <w:pStyle w:val="ListParagraph"/>
        <w:numPr>
          <w:ilvl w:val="0"/>
          <w:numId w:val="4"/>
        </w:numPr>
      </w:pPr>
      <w:r>
        <w:t>Water Quality Compliance Specification</w:t>
      </w:r>
      <w:r w:rsidR="008C1917">
        <w:t>;</w:t>
      </w:r>
      <w:r>
        <w:t xml:space="preserve"> </w:t>
      </w:r>
    </w:p>
    <w:p w14:paraId="55E4DD0F" w14:textId="3B1F5E58" w:rsidR="00675CDA" w:rsidRDefault="00675CDA" w:rsidP="00675CDA">
      <w:pPr>
        <w:pStyle w:val="ListParagraph"/>
        <w:numPr>
          <w:ilvl w:val="0"/>
          <w:numId w:val="4"/>
        </w:numPr>
      </w:pPr>
      <w:r>
        <w:t>Survey Manual</w:t>
      </w:r>
      <w:r w:rsidR="008C1917">
        <w:t>;</w:t>
      </w:r>
      <w:r>
        <w:t xml:space="preserve"> </w:t>
      </w:r>
      <w:r w:rsidR="008C1917">
        <w:t>and</w:t>
      </w:r>
    </w:p>
    <w:p w14:paraId="48017A0A" w14:textId="77777777" w:rsidR="00675CDA" w:rsidRDefault="00675CDA" w:rsidP="00675CDA">
      <w:pPr>
        <w:pStyle w:val="ListParagraph"/>
        <w:numPr>
          <w:ilvl w:val="0"/>
          <w:numId w:val="4"/>
        </w:numPr>
      </w:pPr>
      <w:r>
        <w:t>Water metering and Servicing Guidelines.</w:t>
      </w:r>
    </w:p>
    <w:p w14:paraId="16FB93DF" w14:textId="335C1BC5" w:rsidR="008C1917" w:rsidRPr="00E74CA0" w:rsidRDefault="008C1917" w:rsidP="008C1917">
      <w:pPr>
        <w:rPr>
          <w:i/>
        </w:rPr>
      </w:pPr>
      <w:r w:rsidRPr="00E74CA0">
        <w:rPr>
          <w:i/>
        </w:rPr>
        <w:t>Note that Coliban Water has adopted the MRWA Backfill Specification.</w:t>
      </w:r>
    </w:p>
    <w:p w14:paraId="38E27A51" w14:textId="77777777" w:rsidR="00675CDA" w:rsidRDefault="00675CDA" w:rsidP="00F17DCD">
      <w:pPr>
        <w:pStyle w:val="Heading1"/>
      </w:pPr>
      <w:r w:rsidRPr="000D2F94">
        <w:t xml:space="preserve">PART 0: </w:t>
      </w:r>
      <w:r w:rsidRPr="000D2F94">
        <w:tab/>
        <w:t>GLOSSARY OF TERMS, ABBREVIATIONS AND REFERENCES</w:t>
      </w:r>
    </w:p>
    <w:p w14:paraId="637B4778" w14:textId="77777777" w:rsidR="00675CDA" w:rsidRDefault="00675CDA" w:rsidP="00A15277">
      <w:pPr>
        <w:pStyle w:val="Heading2"/>
      </w:pPr>
      <w:r>
        <w:t xml:space="preserve">I   </w:t>
      </w:r>
      <w:r w:rsidRPr="003949D8">
        <w:t>GLOSSARY OF TERMS.</w:t>
      </w:r>
      <w:r>
        <w:t xml:space="preserve"> </w:t>
      </w:r>
    </w:p>
    <w:p w14:paraId="0B71C2D4" w14:textId="77777777" w:rsidR="00675CDA" w:rsidRDefault="00675CDA" w:rsidP="00675CDA">
      <w:r>
        <w:t>Add the following:</w:t>
      </w:r>
    </w:p>
    <w:tbl>
      <w:tblPr>
        <w:tblStyle w:val="TableGrid"/>
        <w:tblW w:w="903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8"/>
        <w:gridCol w:w="6111"/>
      </w:tblGrid>
      <w:tr w:rsidR="00C63356" w:rsidRPr="00D35F98" w14:paraId="1B508C4A" w14:textId="77777777" w:rsidTr="003B7744">
        <w:tc>
          <w:tcPr>
            <w:tcW w:w="2928" w:type="dxa"/>
          </w:tcPr>
          <w:p w14:paraId="0FAAF1C7" w14:textId="4E5E772F" w:rsidR="00C63356" w:rsidRDefault="00C63356" w:rsidP="006D6776">
            <w:pPr>
              <w:ind w:left="0"/>
            </w:pPr>
            <w:r w:rsidRPr="000D2F94">
              <w:rPr>
                <w:b/>
              </w:rPr>
              <w:t>Term</w:t>
            </w:r>
          </w:p>
        </w:tc>
        <w:tc>
          <w:tcPr>
            <w:tcW w:w="6111" w:type="dxa"/>
          </w:tcPr>
          <w:p w14:paraId="2C0A1EE9" w14:textId="7E97421A" w:rsidR="00C63356" w:rsidRPr="003B7744" w:rsidRDefault="00C63356" w:rsidP="006D6776">
            <w:pPr>
              <w:ind w:left="0"/>
            </w:pPr>
            <w:r w:rsidRPr="000D2F94">
              <w:rPr>
                <w:b/>
              </w:rPr>
              <w:t>Definition</w:t>
            </w:r>
          </w:p>
        </w:tc>
      </w:tr>
      <w:tr w:rsidR="003B7744" w:rsidRPr="00D35F98" w14:paraId="36735AAB" w14:textId="77777777" w:rsidTr="00AD0739">
        <w:trPr>
          <w:trHeight w:val="284"/>
        </w:trPr>
        <w:tc>
          <w:tcPr>
            <w:tcW w:w="2928" w:type="dxa"/>
          </w:tcPr>
          <w:p w14:paraId="2D97A639" w14:textId="3151378D" w:rsidR="003B7744" w:rsidRPr="00D35F98" w:rsidRDefault="003B7744" w:rsidP="006D6776">
            <w:pPr>
              <w:ind w:left="0"/>
            </w:pPr>
            <w:r>
              <w:t xml:space="preserve">The Code </w:t>
            </w:r>
          </w:p>
        </w:tc>
        <w:tc>
          <w:tcPr>
            <w:tcW w:w="6111" w:type="dxa"/>
          </w:tcPr>
          <w:p w14:paraId="2DD09866" w14:textId="391CB494" w:rsidR="003B7744" w:rsidRPr="00D35F98" w:rsidRDefault="003B7744" w:rsidP="006D6776">
            <w:pPr>
              <w:ind w:left="0"/>
            </w:pPr>
            <w:r w:rsidRPr="003B7744">
              <w:t>Water Supply Code of Australia</w:t>
            </w:r>
            <w:r>
              <w:t xml:space="preserve"> (WSA 03-2011-3.1, Melbourne Retail Water Agencies Edition, version 2.0)</w:t>
            </w:r>
          </w:p>
        </w:tc>
      </w:tr>
      <w:tr w:rsidR="00D35F98" w:rsidRPr="00D35F98" w14:paraId="7A8EFA21" w14:textId="77777777" w:rsidTr="00AD0739">
        <w:trPr>
          <w:trHeight w:val="284"/>
        </w:trPr>
        <w:tc>
          <w:tcPr>
            <w:tcW w:w="2928" w:type="dxa"/>
          </w:tcPr>
          <w:p w14:paraId="196C75C3" w14:textId="77777777" w:rsidR="00D35F98" w:rsidRPr="00D35F98" w:rsidRDefault="00D35F98" w:rsidP="006D6776">
            <w:pPr>
              <w:ind w:left="0"/>
            </w:pPr>
            <w:r w:rsidRPr="00D35F98">
              <w:t>Capital Investment Project</w:t>
            </w:r>
          </w:p>
        </w:tc>
        <w:tc>
          <w:tcPr>
            <w:tcW w:w="6111" w:type="dxa"/>
          </w:tcPr>
          <w:p w14:paraId="70EE7CAC" w14:textId="31C489D6" w:rsidR="00D35F98" w:rsidRPr="00D35F98" w:rsidRDefault="00D35F98" w:rsidP="000E1B56">
            <w:pPr>
              <w:ind w:left="0"/>
            </w:pPr>
            <w:r w:rsidRPr="00D35F98">
              <w:t xml:space="preserve">Design and construction of </w:t>
            </w:r>
            <w:r w:rsidR="000E1B56">
              <w:t xml:space="preserve">water </w:t>
            </w:r>
            <w:r w:rsidRPr="00D35F98">
              <w:t>infrastructure managed directly by Coliban Water</w:t>
            </w:r>
          </w:p>
        </w:tc>
      </w:tr>
      <w:tr w:rsidR="00D35F98" w:rsidRPr="00D35F98" w14:paraId="35CE0FF8" w14:textId="77777777" w:rsidTr="00AD0739">
        <w:trPr>
          <w:trHeight w:val="284"/>
        </w:trPr>
        <w:tc>
          <w:tcPr>
            <w:tcW w:w="2928" w:type="dxa"/>
          </w:tcPr>
          <w:p w14:paraId="5A1EBF9E" w14:textId="77777777" w:rsidR="00D35F98" w:rsidRPr="00D35F98" w:rsidRDefault="00D35F98" w:rsidP="006D6776">
            <w:pPr>
              <w:ind w:left="0"/>
            </w:pPr>
            <w:r w:rsidRPr="00D35F98">
              <w:t>Developer Installed Works</w:t>
            </w:r>
          </w:p>
        </w:tc>
        <w:tc>
          <w:tcPr>
            <w:tcW w:w="6111" w:type="dxa"/>
          </w:tcPr>
          <w:p w14:paraId="68AA0582" w14:textId="77777777" w:rsidR="00D35F98" w:rsidRPr="00D35F98" w:rsidRDefault="00D35F98" w:rsidP="006D6776">
            <w:pPr>
              <w:ind w:left="0"/>
            </w:pPr>
            <w:r w:rsidRPr="00D35F98">
              <w:t>Design and construction of water infrastructure managed by a developer.</w:t>
            </w:r>
          </w:p>
        </w:tc>
      </w:tr>
      <w:tr w:rsidR="00D35F98" w:rsidRPr="00D35F98" w14:paraId="41EEB093" w14:textId="77777777" w:rsidTr="00AD0739">
        <w:trPr>
          <w:trHeight w:val="284"/>
        </w:trPr>
        <w:tc>
          <w:tcPr>
            <w:tcW w:w="2928" w:type="dxa"/>
          </w:tcPr>
          <w:p w14:paraId="3D478099" w14:textId="77777777" w:rsidR="00D35F98" w:rsidRPr="00D35F98" w:rsidRDefault="00D35F98" w:rsidP="006D6776">
            <w:pPr>
              <w:ind w:left="0"/>
            </w:pPr>
            <w:r w:rsidRPr="00D35F98">
              <w:t>Case Manager</w:t>
            </w:r>
          </w:p>
        </w:tc>
        <w:tc>
          <w:tcPr>
            <w:tcW w:w="6111" w:type="dxa"/>
          </w:tcPr>
          <w:p w14:paraId="7B1D4FCF" w14:textId="77777777" w:rsidR="00D35F98" w:rsidRPr="00D35F98" w:rsidRDefault="00D35F98" w:rsidP="006D6776">
            <w:pPr>
              <w:ind w:left="0"/>
            </w:pPr>
            <w:r w:rsidRPr="00D35F98">
              <w:t>Coliban Water appointed person assisting developers with the design and construction of works.</w:t>
            </w:r>
          </w:p>
        </w:tc>
      </w:tr>
      <w:tr w:rsidR="00D35F98" w:rsidRPr="00D35F98" w14:paraId="0D2B61C7" w14:textId="77777777" w:rsidTr="00CF61B1">
        <w:trPr>
          <w:trHeight w:val="284"/>
        </w:trPr>
        <w:tc>
          <w:tcPr>
            <w:tcW w:w="2928" w:type="dxa"/>
          </w:tcPr>
          <w:p w14:paraId="7CF8D728" w14:textId="3AFB79DC" w:rsidR="00D35F98" w:rsidRPr="00D35F98" w:rsidRDefault="00D35F98" w:rsidP="006D6776">
            <w:pPr>
              <w:ind w:left="0"/>
            </w:pPr>
            <w:r w:rsidRPr="00D35F98">
              <w:t>Preliminary Design Plans</w:t>
            </w:r>
          </w:p>
        </w:tc>
        <w:tc>
          <w:tcPr>
            <w:tcW w:w="6111" w:type="dxa"/>
          </w:tcPr>
          <w:p w14:paraId="71631EFA" w14:textId="75C10B5D" w:rsidR="00D35F98" w:rsidRPr="00D35F98" w:rsidRDefault="00D35F98" w:rsidP="006D6776">
            <w:pPr>
              <w:ind w:left="0"/>
            </w:pPr>
            <w:r w:rsidRPr="00D35F98">
              <w:t>The first design plans submitted by a land developer’s consultant showing proposed pipe layout and pipe sizes.</w:t>
            </w:r>
          </w:p>
        </w:tc>
      </w:tr>
      <w:tr w:rsidR="00D35F98" w:rsidRPr="00D35F98" w14:paraId="19700BF1" w14:textId="77777777" w:rsidTr="00CF61B1">
        <w:trPr>
          <w:trHeight w:val="284"/>
        </w:trPr>
        <w:tc>
          <w:tcPr>
            <w:tcW w:w="2928" w:type="dxa"/>
          </w:tcPr>
          <w:p w14:paraId="5452D43A" w14:textId="5D4877A6" w:rsidR="00D35F98" w:rsidRPr="00D35F98" w:rsidRDefault="00D35F98" w:rsidP="00D35F98">
            <w:pPr>
              <w:ind w:left="0"/>
            </w:pPr>
            <w:r w:rsidRPr="00D35F98">
              <w:t xml:space="preserve">Superintendent </w:t>
            </w:r>
          </w:p>
        </w:tc>
        <w:tc>
          <w:tcPr>
            <w:tcW w:w="6111" w:type="dxa"/>
          </w:tcPr>
          <w:p w14:paraId="2644E079" w14:textId="77777777" w:rsidR="00D35F98" w:rsidRDefault="00D35F98" w:rsidP="006D6776">
            <w:pPr>
              <w:ind w:left="0"/>
            </w:pPr>
            <w:r w:rsidRPr="00D35F98">
              <w:t xml:space="preserve">Add the following sentence: </w:t>
            </w:r>
          </w:p>
          <w:p w14:paraId="08A4AA1A" w14:textId="177FA2FC" w:rsidR="00D35F98" w:rsidRPr="00D35F98" w:rsidRDefault="00D35F98" w:rsidP="00D35F98">
            <w:pPr>
              <w:ind w:left="0"/>
              <w:jc w:val="left"/>
            </w:pPr>
            <w:r w:rsidRPr="00D35F98">
              <w:t>The consultant is considered the</w:t>
            </w:r>
            <w:r>
              <w:t xml:space="preserve"> S</w:t>
            </w:r>
            <w:r w:rsidRPr="009E413F">
              <w:t xml:space="preserve">uperintendent for </w:t>
            </w:r>
            <w:r>
              <w:t>D</w:t>
            </w:r>
            <w:r w:rsidRPr="009E413F">
              <w:t>evelop</w:t>
            </w:r>
            <w:r>
              <w:t>er Installed W</w:t>
            </w:r>
            <w:r w:rsidRPr="009E413F">
              <w:t>orks.</w:t>
            </w:r>
          </w:p>
        </w:tc>
      </w:tr>
      <w:tr w:rsidR="00EF7803" w:rsidRPr="00D35F98" w14:paraId="2994F699" w14:textId="77777777" w:rsidTr="00CF61B1">
        <w:trPr>
          <w:trHeight w:val="284"/>
        </w:trPr>
        <w:tc>
          <w:tcPr>
            <w:tcW w:w="2928" w:type="dxa"/>
          </w:tcPr>
          <w:p w14:paraId="0F246320" w14:textId="1B7FB033" w:rsidR="00EF7803" w:rsidRPr="00D35F98" w:rsidRDefault="00EF7803" w:rsidP="00D35F98">
            <w:pPr>
              <w:ind w:left="0"/>
            </w:pPr>
            <w:r>
              <w:t>Product</w:t>
            </w:r>
            <w:r w:rsidR="00C63356">
              <w:t>s</w:t>
            </w:r>
            <w:r>
              <w:t xml:space="preserve"> catalogue</w:t>
            </w:r>
            <w:r w:rsidR="00C63356">
              <w:t>s</w:t>
            </w:r>
            <w:r>
              <w:t xml:space="preserve"> </w:t>
            </w:r>
          </w:p>
        </w:tc>
        <w:tc>
          <w:tcPr>
            <w:tcW w:w="6111" w:type="dxa"/>
          </w:tcPr>
          <w:p w14:paraId="01FB87CA" w14:textId="51E3293E" w:rsidR="00EF7803" w:rsidRPr="00D35F98" w:rsidRDefault="00EF7803" w:rsidP="00702636">
            <w:pPr>
              <w:ind w:left="0"/>
            </w:pPr>
            <w:r>
              <w:t xml:space="preserve">Coliban Water’s </w:t>
            </w:r>
            <w:hyperlink r:id="rId13" w:history="1">
              <w:r>
                <w:rPr>
                  <w:rStyle w:val="Hyperlink"/>
                </w:rPr>
                <w:t>Preferred Equipment Manufacturers List</w:t>
              </w:r>
            </w:hyperlink>
            <w:r>
              <w:t xml:space="preserve"> available on </w:t>
            </w:r>
            <w:r w:rsidR="00702636">
              <w:t>Coliban W</w:t>
            </w:r>
            <w:r>
              <w:t>ater’s web site and WSAA Product specifications</w:t>
            </w:r>
            <w:r w:rsidR="00702636">
              <w:t xml:space="preserve"> for Product and Materials</w:t>
            </w:r>
            <w:r>
              <w:t>.</w:t>
            </w:r>
          </w:p>
        </w:tc>
      </w:tr>
    </w:tbl>
    <w:p w14:paraId="783FE32F" w14:textId="77777777" w:rsidR="0005000A" w:rsidRDefault="0005000A" w:rsidP="00675CDA">
      <w:pPr>
        <w:rPr>
          <w:b/>
        </w:rPr>
      </w:pPr>
    </w:p>
    <w:p w14:paraId="6605576F" w14:textId="18CB7285" w:rsidR="00675CDA" w:rsidRPr="0060638C" w:rsidRDefault="00675CDA" w:rsidP="00675CDA">
      <w:pPr>
        <w:rPr>
          <w:b/>
        </w:rPr>
      </w:pPr>
      <w:r w:rsidRPr="0060638C">
        <w:rPr>
          <w:b/>
        </w:rPr>
        <w:lastRenderedPageBreak/>
        <w:t xml:space="preserve">Other changes </w:t>
      </w:r>
    </w:p>
    <w:tbl>
      <w:tblPr>
        <w:tblStyle w:val="TableGrid"/>
        <w:tblW w:w="903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096"/>
      </w:tblGrid>
      <w:tr w:rsidR="00C63356" w14:paraId="7B85037C" w14:textId="77777777" w:rsidTr="006D0C3F">
        <w:trPr>
          <w:tblHeader/>
        </w:trPr>
        <w:tc>
          <w:tcPr>
            <w:tcW w:w="2943" w:type="dxa"/>
          </w:tcPr>
          <w:p w14:paraId="574F67CE" w14:textId="5AAA86CD" w:rsidR="00C63356" w:rsidRDefault="00C63356" w:rsidP="00675CDA">
            <w:pPr>
              <w:ind w:left="0"/>
            </w:pPr>
            <w:r w:rsidRPr="000D2F94">
              <w:rPr>
                <w:b/>
              </w:rPr>
              <w:t>Term</w:t>
            </w:r>
          </w:p>
        </w:tc>
        <w:tc>
          <w:tcPr>
            <w:tcW w:w="6096" w:type="dxa"/>
          </w:tcPr>
          <w:p w14:paraId="1C4E1B96" w14:textId="50500594" w:rsidR="00C63356" w:rsidRDefault="00C63356" w:rsidP="00675CDA">
            <w:pPr>
              <w:ind w:left="0"/>
            </w:pPr>
            <w:r w:rsidRPr="000D2F94">
              <w:rPr>
                <w:b/>
              </w:rPr>
              <w:t>Definition</w:t>
            </w:r>
          </w:p>
        </w:tc>
      </w:tr>
      <w:tr w:rsidR="00CF61B1" w14:paraId="374018C2" w14:textId="77777777" w:rsidTr="006D0C3F">
        <w:tc>
          <w:tcPr>
            <w:tcW w:w="2943" w:type="dxa"/>
          </w:tcPr>
          <w:p w14:paraId="271266C9" w14:textId="169C0A5E" w:rsidR="00CF61B1" w:rsidRPr="008941B1" w:rsidRDefault="00CF61B1" w:rsidP="00CF61B1">
            <w:pPr>
              <w:ind w:left="0"/>
            </w:pPr>
            <w:r>
              <w:t>Split service</w:t>
            </w:r>
          </w:p>
        </w:tc>
        <w:tc>
          <w:tcPr>
            <w:tcW w:w="6096" w:type="dxa"/>
          </w:tcPr>
          <w:p w14:paraId="07FE0630" w14:textId="2D167D36" w:rsidR="00CF61B1" w:rsidRDefault="00CF61B1" w:rsidP="006D0C3F">
            <w:pPr>
              <w:ind w:left="0"/>
            </w:pPr>
            <w:r>
              <w:t xml:space="preserve">Add </w:t>
            </w:r>
            <w:r>
              <w:br/>
              <w:t>Coliban Water does not permit split services.</w:t>
            </w:r>
          </w:p>
        </w:tc>
      </w:tr>
      <w:tr w:rsidR="0060638C" w14:paraId="3481C024" w14:textId="77777777" w:rsidTr="006D0C3F">
        <w:tc>
          <w:tcPr>
            <w:tcW w:w="2943" w:type="dxa"/>
          </w:tcPr>
          <w:p w14:paraId="6AB23A90" w14:textId="57D1F187" w:rsidR="0060638C" w:rsidRDefault="0060638C" w:rsidP="0060638C">
            <w:pPr>
              <w:ind w:left="0"/>
            </w:pPr>
            <w:r w:rsidRPr="008941B1">
              <w:t>Concept Plan</w:t>
            </w:r>
          </w:p>
        </w:tc>
        <w:tc>
          <w:tcPr>
            <w:tcW w:w="6096" w:type="dxa"/>
          </w:tcPr>
          <w:p w14:paraId="1F4A6B48" w14:textId="57BE293E" w:rsidR="0060638C" w:rsidRDefault="0060638C" w:rsidP="00CF61B1">
            <w:pPr>
              <w:ind w:left="34"/>
            </w:pPr>
            <w:r>
              <w:t xml:space="preserve">Replace </w:t>
            </w:r>
            <w:proofErr w:type="gramStart"/>
            <w:r>
              <w:t>The</w:t>
            </w:r>
            <w:proofErr w:type="gramEnd"/>
            <w:r>
              <w:t xml:space="preserve"> Code definition with</w:t>
            </w:r>
            <w:r w:rsidR="00CF61B1">
              <w:t>:</w:t>
            </w:r>
          </w:p>
          <w:p w14:paraId="7B4DE32D" w14:textId="77777777" w:rsidR="00CF61B1" w:rsidRDefault="0060638C" w:rsidP="00CF61B1">
            <w:pPr>
              <w:ind w:left="34"/>
            </w:pPr>
            <w:r w:rsidRPr="0060638C">
              <w:t xml:space="preserve">A package of information provided to the designer by </w:t>
            </w:r>
            <w:r w:rsidR="00CF61B1">
              <w:t xml:space="preserve">Coliban Water </w:t>
            </w:r>
            <w:r w:rsidRPr="0060638C">
              <w:t>to enable the a</w:t>
            </w:r>
            <w:r>
              <w:t xml:space="preserve">ppropriate planning / design of </w:t>
            </w:r>
            <w:r w:rsidR="00CF61B1">
              <w:t xml:space="preserve">the </w:t>
            </w:r>
            <w:r>
              <w:t xml:space="preserve">water system. </w:t>
            </w:r>
          </w:p>
          <w:p w14:paraId="527D85C5" w14:textId="7796A320" w:rsidR="0060638C" w:rsidRDefault="00CF61B1" w:rsidP="00DD4D1F">
            <w:pPr>
              <w:ind w:left="34"/>
            </w:pPr>
            <w:r>
              <w:t xml:space="preserve">For </w:t>
            </w:r>
            <w:r w:rsidRPr="00CF61B1">
              <w:t xml:space="preserve">Developer Installed Works </w:t>
            </w:r>
            <w:r>
              <w:t xml:space="preserve">a </w:t>
            </w:r>
            <w:r w:rsidR="0060638C">
              <w:t xml:space="preserve">Concept Plan includes </w:t>
            </w:r>
            <w:r w:rsidR="0060638C" w:rsidRPr="008941B1">
              <w:t xml:space="preserve">Coliban Water’s Letter of Conditions and details of </w:t>
            </w:r>
            <w:r w:rsidR="00DD4D1F">
              <w:t>existing water mains to connect to</w:t>
            </w:r>
            <w:r w:rsidR="0060638C">
              <w:t xml:space="preserve">; the designer must obtain these before commencing detailed design. </w:t>
            </w:r>
          </w:p>
        </w:tc>
      </w:tr>
      <w:tr w:rsidR="00C63356" w14:paraId="30DF6146" w14:textId="77777777" w:rsidTr="006D0C3F">
        <w:trPr>
          <w:trHeight w:val="1410"/>
        </w:trPr>
        <w:tc>
          <w:tcPr>
            <w:tcW w:w="2943" w:type="dxa"/>
          </w:tcPr>
          <w:p w14:paraId="039E382A" w14:textId="2EBC147D" w:rsidR="00C63356" w:rsidRDefault="00C63356" w:rsidP="00675CDA">
            <w:pPr>
              <w:ind w:left="0"/>
            </w:pPr>
            <w:r>
              <w:t>Trafficable area</w:t>
            </w:r>
          </w:p>
        </w:tc>
        <w:tc>
          <w:tcPr>
            <w:tcW w:w="6096" w:type="dxa"/>
          </w:tcPr>
          <w:p w14:paraId="0B8E6507" w14:textId="77777777" w:rsidR="00C63356" w:rsidRDefault="00C63356" w:rsidP="00CF61B1">
            <w:pPr>
              <w:ind w:left="34"/>
            </w:pPr>
            <w:r>
              <w:t>Replace the definition with:</w:t>
            </w:r>
          </w:p>
          <w:p w14:paraId="67DD53A9" w14:textId="331E9878" w:rsidR="00FD2BC6" w:rsidRDefault="00C63356" w:rsidP="00FD2BC6">
            <w:pPr>
              <w:ind w:left="34"/>
            </w:pPr>
            <w:r>
              <w:t>Means the entire road reserve and any area where vehicular traffic is likely.</w:t>
            </w:r>
          </w:p>
        </w:tc>
      </w:tr>
    </w:tbl>
    <w:p w14:paraId="084C6E3A" w14:textId="775CE4E7" w:rsidR="006F795E" w:rsidRDefault="006F795E" w:rsidP="00F17DCD">
      <w:pPr>
        <w:pStyle w:val="Heading1"/>
      </w:pPr>
      <w:r>
        <w:t xml:space="preserve">Part 1: Planning and Design. </w:t>
      </w:r>
    </w:p>
    <w:p w14:paraId="0AA2B62F" w14:textId="63721D7A" w:rsidR="00675CDA" w:rsidRDefault="00675CDA" w:rsidP="00A15277">
      <w:pPr>
        <w:pStyle w:val="Heading2"/>
      </w:pPr>
      <w:r>
        <w:t>1.2.3</w:t>
      </w:r>
      <w:r w:rsidR="008941B1">
        <w:tab/>
      </w:r>
      <w:r>
        <w:t xml:space="preserve"> Concept plan format </w:t>
      </w:r>
    </w:p>
    <w:p w14:paraId="64F7AD39" w14:textId="77777777" w:rsidR="008941B1" w:rsidRDefault="008941B1" w:rsidP="008941B1">
      <w:pPr>
        <w:ind w:firstLine="153"/>
      </w:pPr>
      <w:r>
        <w:t>Delete</w:t>
      </w:r>
    </w:p>
    <w:p w14:paraId="57898082" w14:textId="0CDBD218" w:rsidR="008941B1" w:rsidRDefault="008941B1" w:rsidP="008941B1">
      <w:pPr>
        <w:pStyle w:val="ListParagraph"/>
        <w:numPr>
          <w:ilvl w:val="0"/>
          <w:numId w:val="37"/>
        </w:numPr>
      </w:pPr>
      <w:r>
        <w:t xml:space="preserve">Satisfy requirements of relevant OH&amp;S, environmental and security Legislation / </w:t>
      </w:r>
      <w:proofErr w:type="gramStart"/>
      <w:r>
        <w:t>Act  and</w:t>
      </w:r>
      <w:proofErr w:type="gramEnd"/>
      <w:r>
        <w:t xml:space="preserve">/or regulations; </w:t>
      </w:r>
    </w:p>
    <w:p w14:paraId="39206404" w14:textId="4AE8611A" w:rsidR="008941B1" w:rsidRDefault="008941B1" w:rsidP="008941B1">
      <w:pPr>
        <w:ind w:firstLine="150"/>
      </w:pPr>
      <w:r>
        <w:t>Delete:</w:t>
      </w:r>
    </w:p>
    <w:p w14:paraId="2ADCD404" w14:textId="478C2598" w:rsidR="008941B1" w:rsidRDefault="008941B1" w:rsidP="008941B1">
      <w:pPr>
        <w:pStyle w:val="ListParagraph"/>
        <w:numPr>
          <w:ilvl w:val="0"/>
          <w:numId w:val="38"/>
        </w:numPr>
      </w:pPr>
      <w:r>
        <w:t>Heritage and archaeological aspects.</w:t>
      </w:r>
    </w:p>
    <w:p w14:paraId="0A16B6CA" w14:textId="533D3992" w:rsidR="00980C53" w:rsidRDefault="00980C53" w:rsidP="008941B1">
      <w:pPr>
        <w:ind w:left="717"/>
      </w:pPr>
      <w:r>
        <w:t>Add:</w:t>
      </w:r>
    </w:p>
    <w:p w14:paraId="395C740C" w14:textId="59E022E5" w:rsidR="00B522B5" w:rsidRDefault="008941B1" w:rsidP="008941B1">
      <w:pPr>
        <w:ind w:left="717"/>
      </w:pPr>
      <w:r w:rsidRPr="0074181C">
        <w:t>The designer is responsible for compliance with relevant OH&amp;S, Environmental legisla</w:t>
      </w:r>
      <w:r>
        <w:t xml:space="preserve">tion / Act and or Regulations and considering heritage and archaeological aspects. </w:t>
      </w:r>
    </w:p>
    <w:p w14:paraId="06A78C01" w14:textId="77777777" w:rsidR="00B522B5" w:rsidRDefault="00B522B5">
      <w:r>
        <w:br w:type="page"/>
      </w:r>
    </w:p>
    <w:p w14:paraId="7001BF42" w14:textId="7E9E3583" w:rsidR="00166D8C" w:rsidRPr="00166D8C" w:rsidRDefault="00166D8C" w:rsidP="00166D8C">
      <w:pPr>
        <w:ind w:left="0"/>
        <w:rPr>
          <w:b/>
        </w:rPr>
      </w:pPr>
      <w:r w:rsidRPr="00166D8C">
        <w:rPr>
          <w:b/>
        </w:rPr>
        <w:lastRenderedPageBreak/>
        <w:t>1.2.5</w:t>
      </w:r>
      <w:r w:rsidRPr="00166D8C">
        <w:rPr>
          <w:b/>
        </w:rPr>
        <w:tab/>
        <w:t>Detailed Design.</w:t>
      </w:r>
    </w:p>
    <w:p w14:paraId="0144DD0E" w14:textId="7952284D" w:rsidR="00675CDA" w:rsidRDefault="00675CDA" w:rsidP="00215937">
      <w:pPr>
        <w:pStyle w:val="Heading2"/>
      </w:pPr>
      <w:r>
        <w:t xml:space="preserve">1.2.5.2 </w:t>
      </w:r>
      <w:r w:rsidRPr="00E74CA0">
        <w:rPr>
          <w:i/>
        </w:rPr>
        <w:t>Requirements to be addressed.</w:t>
      </w:r>
    </w:p>
    <w:p w14:paraId="02623235" w14:textId="77777777" w:rsidR="00166D8C" w:rsidRPr="00166D8C" w:rsidRDefault="00166D8C" w:rsidP="00166D8C">
      <w:pPr>
        <w:ind w:left="720"/>
      </w:pPr>
      <w:r w:rsidRPr="00166D8C">
        <w:t>Add</w:t>
      </w:r>
    </w:p>
    <w:p w14:paraId="43828CD9" w14:textId="552335C8" w:rsidR="00166D8C" w:rsidRDefault="00166D8C" w:rsidP="00166D8C">
      <w:pPr>
        <w:ind w:left="720"/>
      </w:pPr>
      <w:r>
        <w:t xml:space="preserve">The designer shall obtain a Concept Plan from Coliban Water before commencing design. </w:t>
      </w:r>
    </w:p>
    <w:p w14:paraId="3D79AF1D" w14:textId="61D7E70B" w:rsidR="003B7744" w:rsidRPr="00980C53" w:rsidRDefault="00675CDA" w:rsidP="00166D8C">
      <w:pPr>
        <w:ind w:left="720"/>
      </w:pPr>
      <w:r w:rsidRPr="00B40087">
        <w:t>Coliban Water does not require pre-laid property services fro</w:t>
      </w:r>
      <w:r w:rsidR="00E74CA0" w:rsidRPr="00B40087">
        <w:t xml:space="preserve">m </w:t>
      </w:r>
      <w:r w:rsidR="00166D8C" w:rsidRPr="00B40087">
        <w:t>the</w:t>
      </w:r>
      <w:r w:rsidR="00E74CA0" w:rsidRPr="00B40087">
        <w:t xml:space="preserve"> water main to the property however </w:t>
      </w:r>
      <w:r w:rsidR="00166D8C" w:rsidRPr="00B40087">
        <w:t xml:space="preserve">developers may install these </w:t>
      </w:r>
      <w:r w:rsidR="00E74CA0" w:rsidRPr="00B40087">
        <w:t xml:space="preserve">in </w:t>
      </w:r>
      <w:r w:rsidR="00A4125F" w:rsidRPr="00B40087">
        <w:t xml:space="preserve">Township and General </w:t>
      </w:r>
      <w:r w:rsidR="00166D8C" w:rsidRPr="00B40087">
        <w:t xml:space="preserve">Residential </w:t>
      </w:r>
      <w:r w:rsidR="00CF61B1" w:rsidRPr="00B40087">
        <w:t>Z</w:t>
      </w:r>
      <w:r w:rsidR="00166D8C" w:rsidRPr="00B40087">
        <w:t xml:space="preserve">one </w:t>
      </w:r>
      <w:r w:rsidR="00E74CA0" w:rsidRPr="00B40087">
        <w:t xml:space="preserve">subdivisions where there is a low risk of the </w:t>
      </w:r>
      <w:r w:rsidR="00766735" w:rsidRPr="00B40087">
        <w:t xml:space="preserve">residential </w:t>
      </w:r>
      <w:r w:rsidR="00E74CA0" w:rsidRPr="00B40087">
        <w:t>owner wishing to relocate the connection point.</w:t>
      </w:r>
      <w:r w:rsidR="00E74CA0" w:rsidRPr="00980C53">
        <w:t xml:space="preserve"> </w:t>
      </w:r>
    </w:p>
    <w:p w14:paraId="0F8FCE4D" w14:textId="6D18BA80" w:rsidR="00FD2BC6" w:rsidRDefault="00E74CA0" w:rsidP="00166D8C">
      <w:pPr>
        <w:ind w:left="720"/>
      </w:pPr>
      <w:r w:rsidRPr="00822D0C">
        <w:t xml:space="preserve">Coliban Water will not permit pre-laid property services from a water main to the property in </w:t>
      </w:r>
      <w:r w:rsidR="00A4125F" w:rsidRPr="00822D0C">
        <w:t>subdivisions within Low Density Residential Zones and Rural L</w:t>
      </w:r>
      <w:r w:rsidR="00166D8C" w:rsidRPr="00822D0C">
        <w:t xml:space="preserve">iving </w:t>
      </w:r>
      <w:r w:rsidR="00A4125F" w:rsidRPr="00822D0C">
        <w:t xml:space="preserve">Zones </w:t>
      </w:r>
      <w:r w:rsidR="00166D8C" w:rsidRPr="00822D0C">
        <w:t xml:space="preserve">due to risk of the </w:t>
      </w:r>
      <w:r w:rsidR="00766735" w:rsidRPr="00822D0C">
        <w:t xml:space="preserve">residential </w:t>
      </w:r>
      <w:r w:rsidR="00166D8C" w:rsidRPr="00822D0C">
        <w:t>owner wishing to relocate the connection point</w:t>
      </w:r>
      <w:r w:rsidR="00A4125F" w:rsidRPr="00822D0C">
        <w:t>.</w:t>
      </w:r>
    </w:p>
    <w:p w14:paraId="5D7BFA99" w14:textId="1EDCFCA3" w:rsidR="00675CDA" w:rsidRPr="00166D8C" w:rsidRDefault="00675CDA" w:rsidP="00166D8C">
      <w:pPr>
        <w:ind w:left="0"/>
        <w:rPr>
          <w:b/>
        </w:rPr>
      </w:pPr>
      <w:r w:rsidRPr="00166D8C">
        <w:rPr>
          <w:b/>
        </w:rPr>
        <w:t>2.5.3</w:t>
      </w:r>
      <w:r w:rsidR="00166D8C" w:rsidRPr="00166D8C">
        <w:rPr>
          <w:b/>
        </w:rPr>
        <w:tab/>
      </w:r>
      <w:r w:rsidRPr="00166D8C">
        <w:rPr>
          <w:b/>
        </w:rPr>
        <w:t>Operating Pressures</w:t>
      </w:r>
    </w:p>
    <w:p w14:paraId="7849A16F" w14:textId="23939437" w:rsidR="00675CDA" w:rsidRDefault="00675CDA" w:rsidP="00166D8C">
      <w:pPr>
        <w:pStyle w:val="StyleBodyCalibriLeftAfter10ptLinespacingMultiple"/>
        <w:ind w:left="720"/>
        <w:rPr>
          <w:rFonts w:eastAsiaTheme="minorHAnsi"/>
          <w:lang w:val="en-AU" w:eastAsia="en-US"/>
        </w:rPr>
      </w:pPr>
      <w:r w:rsidRPr="0062042E">
        <w:rPr>
          <w:rFonts w:eastAsiaTheme="minorHAnsi"/>
          <w:lang w:val="en-AU" w:eastAsia="en-US"/>
        </w:rPr>
        <w:t>Replace table 2.3 with the following:</w:t>
      </w:r>
      <w:r>
        <w:rPr>
          <w:rFonts w:eastAsiaTheme="minorHAnsi"/>
          <w:lang w:val="en-AU" w:eastAsia="en-US"/>
        </w:rPr>
        <w:t xml:space="preserve">  </w:t>
      </w:r>
    </w:p>
    <w:p w14:paraId="505E4CFD" w14:textId="52074A86" w:rsidR="00C96A03" w:rsidRPr="00C96A03" w:rsidRDefault="00C96A03" w:rsidP="00C96A03">
      <w:pPr>
        <w:pStyle w:val="StyleBodyCalibriLeftAfter10ptLinespacingMultiple"/>
        <w:jc w:val="center"/>
        <w:rPr>
          <w:rFonts w:eastAsiaTheme="minorHAnsi"/>
          <w:b/>
          <w:lang w:val="en-AU" w:eastAsia="en-US"/>
        </w:rPr>
      </w:pPr>
      <w:r w:rsidRPr="00C96A03">
        <w:rPr>
          <w:rFonts w:eastAsiaTheme="minorHAnsi"/>
          <w:b/>
          <w:lang w:val="en-AU" w:eastAsia="en-US"/>
        </w:rPr>
        <w:t>SERVICE PRESSURE LIMITS FOR DRINKING WATER SINGLE SUPPLY</w:t>
      </w:r>
    </w:p>
    <w:tbl>
      <w:tblPr>
        <w:tblW w:w="831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701"/>
        <w:gridCol w:w="2504"/>
      </w:tblGrid>
      <w:tr w:rsidR="00675CDA" w:rsidRPr="0062042E" w14:paraId="14660047" w14:textId="77777777" w:rsidTr="00841BFC">
        <w:trPr>
          <w:trHeight w:val="300"/>
          <w:tblHeader/>
        </w:trPr>
        <w:tc>
          <w:tcPr>
            <w:tcW w:w="4111" w:type="dxa"/>
            <w:shd w:val="clear" w:color="auto" w:fill="D9D9D9" w:themeFill="background1" w:themeFillShade="D9"/>
            <w:noWrap/>
            <w:vAlign w:val="bottom"/>
            <w:hideMark/>
          </w:tcPr>
          <w:p w14:paraId="3BC32812" w14:textId="77777777" w:rsidR="00675CDA" w:rsidRPr="0062042E" w:rsidRDefault="00675CDA" w:rsidP="00A15277">
            <w:pPr>
              <w:spacing w:after="0"/>
              <w:ind w:left="0"/>
              <w:jc w:val="left"/>
              <w:rPr>
                <w:rFonts w:ascii="Calibri" w:hAnsi="Calibri"/>
                <w:b/>
                <w:color w:val="000000"/>
                <w:lang w:val="en-AU" w:eastAsia="en-AU"/>
              </w:rPr>
            </w:pPr>
            <w:r w:rsidRPr="0062042E">
              <w:rPr>
                <w:rFonts w:ascii="Calibri" w:hAnsi="Calibri"/>
                <w:b/>
                <w:color w:val="000000"/>
                <w:lang w:val="en-AU" w:eastAsia="en-AU"/>
              </w:rPr>
              <w:t xml:space="preserve">Pressure </w:t>
            </w:r>
          </w:p>
        </w:tc>
        <w:tc>
          <w:tcPr>
            <w:tcW w:w="4205" w:type="dxa"/>
            <w:gridSpan w:val="2"/>
            <w:shd w:val="clear" w:color="auto" w:fill="D9D9D9" w:themeFill="background1" w:themeFillShade="D9"/>
            <w:noWrap/>
            <w:vAlign w:val="bottom"/>
            <w:hideMark/>
          </w:tcPr>
          <w:p w14:paraId="48E5010C" w14:textId="77777777" w:rsidR="00675CDA" w:rsidRPr="0062042E" w:rsidRDefault="00675CDA" w:rsidP="00A15277">
            <w:pPr>
              <w:spacing w:after="0"/>
              <w:ind w:left="0"/>
              <w:jc w:val="center"/>
              <w:rPr>
                <w:rFonts w:ascii="Calibri" w:hAnsi="Calibri"/>
                <w:b/>
                <w:color w:val="000000"/>
                <w:lang w:val="en-AU" w:eastAsia="en-AU"/>
              </w:rPr>
            </w:pPr>
            <w:r w:rsidRPr="0062042E">
              <w:rPr>
                <w:rFonts w:ascii="Calibri" w:hAnsi="Calibri"/>
                <w:b/>
                <w:color w:val="000000"/>
                <w:lang w:val="en-AU" w:eastAsia="en-AU"/>
              </w:rPr>
              <w:t xml:space="preserve">application </w:t>
            </w:r>
          </w:p>
        </w:tc>
      </w:tr>
      <w:tr w:rsidR="00675CDA" w:rsidRPr="0062042E" w14:paraId="1845A0F2" w14:textId="77777777" w:rsidTr="00841BFC">
        <w:trPr>
          <w:trHeight w:val="300"/>
          <w:tblHeader/>
        </w:trPr>
        <w:tc>
          <w:tcPr>
            <w:tcW w:w="4111" w:type="dxa"/>
            <w:shd w:val="clear" w:color="auto" w:fill="D9D9D9" w:themeFill="background1" w:themeFillShade="D9"/>
            <w:noWrap/>
            <w:vAlign w:val="bottom"/>
            <w:hideMark/>
          </w:tcPr>
          <w:p w14:paraId="2825723F" w14:textId="77777777" w:rsidR="00675CDA" w:rsidRPr="0062042E" w:rsidRDefault="00675CDA" w:rsidP="00A15277">
            <w:pPr>
              <w:spacing w:after="0"/>
              <w:ind w:left="0"/>
              <w:jc w:val="left"/>
              <w:rPr>
                <w:rFonts w:ascii="Calibri" w:hAnsi="Calibri"/>
                <w:b/>
                <w:color w:val="000000"/>
                <w:lang w:val="en-AU" w:eastAsia="en-AU"/>
              </w:rPr>
            </w:pPr>
          </w:p>
        </w:tc>
        <w:tc>
          <w:tcPr>
            <w:tcW w:w="1701" w:type="dxa"/>
            <w:shd w:val="clear" w:color="auto" w:fill="D9D9D9" w:themeFill="background1" w:themeFillShade="D9"/>
            <w:noWrap/>
            <w:vAlign w:val="bottom"/>
            <w:hideMark/>
          </w:tcPr>
          <w:p w14:paraId="3F9C952E" w14:textId="51B69C58" w:rsidR="00675CDA" w:rsidRPr="0062042E" w:rsidRDefault="00C96A03" w:rsidP="00A15277">
            <w:pPr>
              <w:spacing w:after="0"/>
              <w:ind w:left="0"/>
              <w:jc w:val="left"/>
              <w:rPr>
                <w:rFonts w:ascii="Calibri" w:hAnsi="Calibri"/>
                <w:b/>
                <w:color w:val="000000"/>
                <w:lang w:val="en-AU" w:eastAsia="en-AU"/>
              </w:rPr>
            </w:pPr>
            <w:r>
              <w:rPr>
                <w:rFonts w:ascii="Calibri" w:hAnsi="Calibri"/>
                <w:b/>
                <w:color w:val="000000"/>
                <w:lang w:val="en-AU" w:eastAsia="en-AU"/>
              </w:rPr>
              <w:t xml:space="preserve">Domestic </w:t>
            </w:r>
            <w:r w:rsidR="00675CDA" w:rsidRPr="0062042E">
              <w:rPr>
                <w:rFonts w:ascii="Calibri" w:hAnsi="Calibri"/>
                <w:b/>
                <w:color w:val="000000"/>
                <w:lang w:val="en-AU" w:eastAsia="en-AU"/>
              </w:rPr>
              <w:t xml:space="preserve"> </w:t>
            </w:r>
          </w:p>
        </w:tc>
        <w:tc>
          <w:tcPr>
            <w:tcW w:w="2504" w:type="dxa"/>
            <w:shd w:val="clear" w:color="auto" w:fill="D9D9D9" w:themeFill="background1" w:themeFillShade="D9"/>
            <w:noWrap/>
            <w:vAlign w:val="bottom"/>
            <w:hideMark/>
          </w:tcPr>
          <w:p w14:paraId="7513EBAF" w14:textId="77777777" w:rsidR="00675CDA" w:rsidRPr="0062042E" w:rsidRDefault="00675CDA" w:rsidP="00A15277">
            <w:pPr>
              <w:spacing w:after="0"/>
              <w:ind w:left="0"/>
              <w:jc w:val="left"/>
              <w:rPr>
                <w:rFonts w:ascii="Calibri" w:hAnsi="Calibri"/>
                <w:b/>
                <w:color w:val="000000"/>
                <w:lang w:val="en-AU" w:eastAsia="en-AU"/>
              </w:rPr>
            </w:pPr>
            <w:r w:rsidRPr="0062042E">
              <w:rPr>
                <w:rFonts w:ascii="Calibri" w:hAnsi="Calibri"/>
                <w:b/>
                <w:color w:val="000000"/>
                <w:lang w:val="en-AU" w:eastAsia="en-AU"/>
              </w:rPr>
              <w:t xml:space="preserve">Industrial / commercial </w:t>
            </w:r>
          </w:p>
        </w:tc>
      </w:tr>
      <w:tr w:rsidR="00675CDA" w:rsidRPr="0062042E" w14:paraId="6879CD62" w14:textId="77777777" w:rsidTr="00841BFC">
        <w:trPr>
          <w:trHeight w:val="300"/>
        </w:trPr>
        <w:tc>
          <w:tcPr>
            <w:tcW w:w="4111" w:type="dxa"/>
            <w:shd w:val="clear" w:color="auto" w:fill="auto"/>
            <w:noWrap/>
            <w:vAlign w:val="bottom"/>
            <w:hideMark/>
          </w:tcPr>
          <w:p w14:paraId="423C2DDE" w14:textId="38B88935" w:rsidR="00675CDA" w:rsidRPr="0062042E" w:rsidRDefault="00675CDA" w:rsidP="00A15277">
            <w:pPr>
              <w:spacing w:after="0"/>
              <w:ind w:left="0"/>
              <w:jc w:val="left"/>
              <w:rPr>
                <w:rFonts w:ascii="Calibri" w:hAnsi="Calibri"/>
                <w:color w:val="000000"/>
                <w:lang w:val="en-AU" w:eastAsia="en-AU"/>
              </w:rPr>
            </w:pPr>
            <w:r w:rsidRPr="0062042E">
              <w:rPr>
                <w:rFonts w:ascii="Calibri" w:hAnsi="Calibri"/>
                <w:color w:val="000000"/>
                <w:lang w:val="en-AU" w:eastAsia="en-AU"/>
              </w:rPr>
              <w:t xml:space="preserve">Maximum allowable service pressure </w:t>
            </w:r>
            <w:r w:rsidR="00841BFC" w:rsidRPr="00841BFC">
              <w:rPr>
                <w:rFonts w:ascii="Calibri" w:hAnsi="Calibri"/>
                <w:color w:val="000000"/>
                <w:vertAlign w:val="superscript"/>
                <w:lang w:val="en-AU" w:eastAsia="en-AU"/>
              </w:rPr>
              <w:t>3</w:t>
            </w:r>
          </w:p>
        </w:tc>
        <w:tc>
          <w:tcPr>
            <w:tcW w:w="1701" w:type="dxa"/>
            <w:shd w:val="clear" w:color="auto" w:fill="auto"/>
            <w:noWrap/>
            <w:vAlign w:val="center"/>
            <w:hideMark/>
          </w:tcPr>
          <w:p w14:paraId="19B88234" w14:textId="77777777" w:rsidR="00675CDA" w:rsidRPr="0062042E" w:rsidRDefault="00675CDA" w:rsidP="00A15277">
            <w:pPr>
              <w:spacing w:after="0"/>
              <w:ind w:left="0"/>
              <w:jc w:val="left"/>
              <w:rPr>
                <w:rFonts w:ascii="Calibri" w:hAnsi="Calibri"/>
                <w:color w:val="000000"/>
                <w:lang w:val="en-AU" w:eastAsia="en-AU"/>
              </w:rPr>
            </w:pPr>
            <w:r w:rsidRPr="0062042E">
              <w:rPr>
                <w:rFonts w:ascii="Calibri" w:hAnsi="Calibri"/>
                <w:color w:val="000000"/>
                <w:lang w:val="en-AU" w:eastAsia="en-AU"/>
              </w:rPr>
              <w:t>80 m head</w:t>
            </w:r>
          </w:p>
        </w:tc>
        <w:tc>
          <w:tcPr>
            <w:tcW w:w="2504" w:type="dxa"/>
            <w:shd w:val="clear" w:color="auto" w:fill="auto"/>
            <w:noWrap/>
            <w:vAlign w:val="center"/>
            <w:hideMark/>
          </w:tcPr>
          <w:p w14:paraId="5667D596" w14:textId="77777777" w:rsidR="00675CDA" w:rsidRPr="0062042E" w:rsidRDefault="00675CDA" w:rsidP="00A15277">
            <w:pPr>
              <w:spacing w:after="0"/>
              <w:ind w:left="0"/>
              <w:jc w:val="left"/>
              <w:rPr>
                <w:rFonts w:ascii="Calibri" w:hAnsi="Calibri"/>
                <w:color w:val="000000"/>
                <w:lang w:val="en-AU" w:eastAsia="en-AU"/>
              </w:rPr>
            </w:pPr>
            <w:r w:rsidRPr="0062042E">
              <w:rPr>
                <w:rFonts w:ascii="Calibri" w:hAnsi="Calibri"/>
                <w:color w:val="000000"/>
                <w:lang w:val="en-AU" w:eastAsia="en-AU"/>
              </w:rPr>
              <w:t>80 m head</w:t>
            </w:r>
          </w:p>
        </w:tc>
      </w:tr>
      <w:tr w:rsidR="00675CDA" w:rsidRPr="0062042E" w14:paraId="0074999E" w14:textId="77777777" w:rsidTr="00841BFC">
        <w:trPr>
          <w:trHeight w:val="300"/>
        </w:trPr>
        <w:tc>
          <w:tcPr>
            <w:tcW w:w="4111" w:type="dxa"/>
            <w:shd w:val="clear" w:color="auto" w:fill="auto"/>
            <w:noWrap/>
            <w:vAlign w:val="bottom"/>
            <w:hideMark/>
          </w:tcPr>
          <w:p w14:paraId="23C9060A" w14:textId="1A747BA4" w:rsidR="00675CDA" w:rsidRPr="0062042E" w:rsidRDefault="00675CDA" w:rsidP="00A15277">
            <w:pPr>
              <w:spacing w:after="0"/>
              <w:ind w:left="0"/>
              <w:jc w:val="left"/>
              <w:rPr>
                <w:rFonts w:ascii="Calibri" w:hAnsi="Calibri"/>
                <w:color w:val="000000"/>
                <w:lang w:val="en-AU" w:eastAsia="en-AU"/>
              </w:rPr>
            </w:pPr>
            <w:r w:rsidRPr="0062042E">
              <w:rPr>
                <w:rFonts w:ascii="Calibri" w:hAnsi="Calibri"/>
                <w:color w:val="000000"/>
                <w:lang w:val="en-AU" w:eastAsia="en-AU"/>
              </w:rPr>
              <w:t xml:space="preserve">Desirable Maximum Service pressure </w:t>
            </w:r>
            <w:r w:rsidR="00841BFC" w:rsidRPr="00841BFC">
              <w:rPr>
                <w:rFonts w:ascii="Calibri" w:hAnsi="Calibri"/>
                <w:color w:val="000000"/>
                <w:vertAlign w:val="superscript"/>
                <w:lang w:val="en-AU" w:eastAsia="en-AU"/>
              </w:rPr>
              <w:t>2</w:t>
            </w:r>
          </w:p>
        </w:tc>
        <w:tc>
          <w:tcPr>
            <w:tcW w:w="1701" w:type="dxa"/>
            <w:shd w:val="clear" w:color="auto" w:fill="auto"/>
            <w:noWrap/>
            <w:vAlign w:val="center"/>
            <w:hideMark/>
          </w:tcPr>
          <w:p w14:paraId="71F97483" w14:textId="510684A1" w:rsidR="00675CDA" w:rsidRPr="00290376" w:rsidRDefault="00C96A03" w:rsidP="00841BFC">
            <w:pPr>
              <w:spacing w:after="0"/>
              <w:ind w:left="0"/>
              <w:jc w:val="left"/>
              <w:rPr>
                <w:rFonts w:ascii="Calibri" w:hAnsi="Calibri"/>
                <w:lang w:val="en-AU" w:eastAsia="en-AU"/>
              </w:rPr>
            </w:pPr>
            <w:r w:rsidRPr="00290376">
              <w:rPr>
                <w:rFonts w:ascii="Calibri" w:hAnsi="Calibri"/>
                <w:lang w:val="en-AU" w:eastAsia="en-AU"/>
              </w:rPr>
              <w:t>50 m</w:t>
            </w:r>
            <w:r w:rsidR="00841BFC" w:rsidRPr="00290376">
              <w:rPr>
                <w:rFonts w:ascii="Calibri" w:hAnsi="Calibri"/>
                <w:lang w:val="en-AU" w:eastAsia="en-AU"/>
              </w:rPr>
              <w:t xml:space="preserve"> head</w:t>
            </w:r>
          </w:p>
        </w:tc>
        <w:tc>
          <w:tcPr>
            <w:tcW w:w="2504" w:type="dxa"/>
            <w:shd w:val="clear" w:color="auto" w:fill="auto"/>
            <w:noWrap/>
            <w:vAlign w:val="center"/>
            <w:hideMark/>
          </w:tcPr>
          <w:p w14:paraId="09F7BF5A" w14:textId="6AC2314B" w:rsidR="00675CDA" w:rsidRPr="00290376" w:rsidRDefault="00841BFC" w:rsidP="00C96A03">
            <w:pPr>
              <w:spacing w:after="0"/>
              <w:ind w:left="0"/>
              <w:jc w:val="left"/>
              <w:rPr>
                <w:rFonts w:ascii="Calibri" w:hAnsi="Calibri"/>
                <w:lang w:val="en-AU" w:eastAsia="en-AU"/>
              </w:rPr>
            </w:pPr>
            <w:r w:rsidRPr="00290376">
              <w:rPr>
                <w:rFonts w:ascii="Calibri" w:hAnsi="Calibri"/>
                <w:lang w:val="en-AU" w:eastAsia="en-AU"/>
              </w:rPr>
              <w:t>50 m head</w:t>
            </w:r>
          </w:p>
        </w:tc>
      </w:tr>
      <w:tr w:rsidR="00B40087" w:rsidRPr="00B40087" w14:paraId="3DF8BF8A" w14:textId="77777777" w:rsidTr="00841BFC">
        <w:trPr>
          <w:trHeight w:val="300"/>
        </w:trPr>
        <w:tc>
          <w:tcPr>
            <w:tcW w:w="4111" w:type="dxa"/>
            <w:shd w:val="clear" w:color="auto" w:fill="auto"/>
            <w:noWrap/>
            <w:vAlign w:val="center"/>
            <w:hideMark/>
          </w:tcPr>
          <w:p w14:paraId="1436058A" w14:textId="5E46C84B" w:rsidR="00675CDA" w:rsidRPr="00B40087" w:rsidRDefault="00675CDA" w:rsidP="00841BFC">
            <w:pPr>
              <w:spacing w:after="0"/>
              <w:ind w:left="0"/>
              <w:jc w:val="left"/>
              <w:rPr>
                <w:rFonts w:ascii="Calibri" w:hAnsi="Calibri"/>
                <w:lang w:val="en-AU" w:eastAsia="en-AU"/>
              </w:rPr>
            </w:pPr>
            <w:r w:rsidRPr="00B40087">
              <w:rPr>
                <w:rFonts w:ascii="Calibri" w:hAnsi="Calibri"/>
                <w:lang w:val="en-AU" w:eastAsia="en-AU"/>
              </w:rPr>
              <w:t>Minimum Allowable service pressure</w:t>
            </w:r>
            <w:r w:rsidR="00C96A03" w:rsidRPr="00B40087">
              <w:rPr>
                <w:rFonts w:ascii="Calibri" w:hAnsi="Calibri"/>
                <w:lang w:val="en-AU" w:eastAsia="en-AU"/>
              </w:rPr>
              <w:t xml:space="preserve"> </w:t>
            </w:r>
            <w:r w:rsidR="00841BFC" w:rsidRPr="00B40087">
              <w:rPr>
                <w:rFonts w:ascii="Calibri" w:hAnsi="Calibri"/>
                <w:vertAlign w:val="superscript"/>
                <w:lang w:val="en-AU" w:eastAsia="en-AU"/>
              </w:rPr>
              <w:t>1</w:t>
            </w:r>
            <w:r w:rsidRPr="00B40087">
              <w:rPr>
                <w:rFonts w:ascii="Calibri" w:hAnsi="Calibri"/>
                <w:vertAlign w:val="superscript"/>
                <w:lang w:val="en-AU" w:eastAsia="en-AU"/>
              </w:rPr>
              <w:t xml:space="preserve"> </w:t>
            </w:r>
          </w:p>
        </w:tc>
        <w:tc>
          <w:tcPr>
            <w:tcW w:w="1701" w:type="dxa"/>
            <w:shd w:val="clear" w:color="auto" w:fill="auto"/>
            <w:noWrap/>
            <w:vAlign w:val="center"/>
            <w:hideMark/>
          </w:tcPr>
          <w:p w14:paraId="777F2904" w14:textId="0500A441" w:rsidR="00675CDA" w:rsidRPr="00B40087" w:rsidRDefault="008C3A2E" w:rsidP="00A15277">
            <w:pPr>
              <w:spacing w:after="0"/>
              <w:ind w:left="0"/>
              <w:jc w:val="left"/>
              <w:rPr>
                <w:rFonts w:ascii="Calibri" w:hAnsi="Calibri"/>
                <w:lang w:val="en-AU" w:eastAsia="en-AU"/>
              </w:rPr>
            </w:pPr>
            <w:r w:rsidRPr="00B40087">
              <w:rPr>
                <w:rFonts w:ascii="Calibri" w:hAnsi="Calibri"/>
                <w:lang w:val="en-AU" w:eastAsia="en-AU"/>
              </w:rPr>
              <w:t>20</w:t>
            </w:r>
            <w:r w:rsidR="00675CDA" w:rsidRPr="00B40087">
              <w:rPr>
                <w:rFonts w:ascii="Calibri" w:hAnsi="Calibri"/>
                <w:lang w:val="en-AU" w:eastAsia="en-AU"/>
              </w:rPr>
              <w:t xml:space="preserve"> m head</w:t>
            </w:r>
          </w:p>
        </w:tc>
        <w:tc>
          <w:tcPr>
            <w:tcW w:w="2504" w:type="dxa"/>
            <w:shd w:val="clear" w:color="auto" w:fill="auto"/>
            <w:noWrap/>
            <w:vAlign w:val="center"/>
            <w:hideMark/>
          </w:tcPr>
          <w:p w14:paraId="64557866" w14:textId="0AABC85B" w:rsidR="00675CDA" w:rsidRPr="00B40087" w:rsidRDefault="008C3A2E" w:rsidP="00A15277">
            <w:pPr>
              <w:spacing w:after="0"/>
              <w:ind w:left="0"/>
              <w:jc w:val="left"/>
              <w:rPr>
                <w:rFonts w:ascii="Calibri" w:hAnsi="Calibri"/>
                <w:lang w:val="en-AU" w:eastAsia="en-AU"/>
              </w:rPr>
            </w:pPr>
            <w:r w:rsidRPr="00B40087">
              <w:rPr>
                <w:rFonts w:ascii="Calibri" w:hAnsi="Calibri"/>
                <w:lang w:val="en-AU" w:eastAsia="en-AU"/>
              </w:rPr>
              <w:t>20</w:t>
            </w:r>
            <w:r w:rsidR="00675CDA" w:rsidRPr="00B40087">
              <w:rPr>
                <w:rFonts w:ascii="Calibri" w:hAnsi="Calibri"/>
                <w:lang w:val="en-AU" w:eastAsia="en-AU"/>
              </w:rPr>
              <w:t xml:space="preserve"> m head</w:t>
            </w:r>
          </w:p>
        </w:tc>
      </w:tr>
      <w:tr w:rsidR="00675CDA" w:rsidRPr="00B40087" w14:paraId="2DAB2F89" w14:textId="77777777" w:rsidTr="00841BFC">
        <w:trPr>
          <w:trHeight w:val="300"/>
        </w:trPr>
        <w:tc>
          <w:tcPr>
            <w:tcW w:w="4111" w:type="dxa"/>
            <w:shd w:val="clear" w:color="auto" w:fill="auto"/>
            <w:noWrap/>
            <w:vAlign w:val="bottom"/>
            <w:hideMark/>
          </w:tcPr>
          <w:p w14:paraId="0AD8ECD9" w14:textId="77777777" w:rsidR="00675CDA" w:rsidRPr="00B40087" w:rsidRDefault="00675CDA" w:rsidP="00A15277">
            <w:pPr>
              <w:spacing w:after="0"/>
              <w:ind w:left="0"/>
              <w:jc w:val="left"/>
              <w:rPr>
                <w:rFonts w:ascii="Calibri" w:hAnsi="Calibri"/>
                <w:lang w:val="en-AU" w:eastAsia="en-AU"/>
              </w:rPr>
            </w:pPr>
            <w:r w:rsidRPr="00B40087">
              <w:rPr>
                <w:rFonts w:ascii="Calibri" w:hAnsi="Calibri"/>
                <w:lang w:val="en-AU" w:eastAsia="en-AU"/>
              </w:rPr>
              <w:t xml:space="preserve">Desirable Minimum Service pressure </w:t>
            </w:r>
          </w:p>
        </w:tc>
        <w:tc>
          <w:tcPr>
            <w:tcW w:w="1701" w:type="dxa"/>
            <w:shd w:val="clear" w:color="auto" w:fill="auto"/>
            <w:noWrap/>
            <w:vAlign w:val="bottom"/>
            <w:hideMark/>
          </w:tcPr>
          <w:p w14:paraId="3F0300E5" w14:textId="77777777" w:rsidR="00675CDA" w:rsidRPr="00B40087" w:rsidRDefault="00675CDA" w:rsidP="00A15277">
            <w:pPr>
              <w:spacing w:after="0"/>
              <w:ind w:left="0"/>
              <w:jc w:val="left"/>
              <w:rPr>
                <w:rFonts w:ascii="Calibri" w:hAnsi="Calibri"/>
                <w:lang w:val="en-AU" w:eastAsia="en-AU"/>
              </w:rPr>
            </w:pPr>
            <w:r w:rsidRPr="00B40087">
              <w:rPr>
                <w:rFonts w:ascii="Calibri" w:hAnsi="Calibri"/>
                <w:lang w:val="en-AU" w:eastAsia="en-AU"/>
              </w:rPr>
              <w:t>20 m head</w:t>
            </w:r>
          </w:p>
        </w:tc>
        <w:tc>
          <w:tcPr>
            <w:tcW w:w="2504" w:type="dxa"/>
            <w:shd w:val="clear" w:color="auto" w:fill="auto"/>
            <w:noWrap/>
            <w:vAlign w:val="bottom"/>
            <w:hideMark/>
          </w:tcPr>
          <w:p w14:paraId="714636A4" w14:textId="0B865A3A" w:rsidR="00675CDA" w:rsidRPr="00B40087" w:rsidRDefault="00675CDA" w:rsidP="008C3A2E">
            <w:pPr>
              <w:spacing w:after="0"/>
              <w:ind w:left="0"/>
              <w:jc w:val="left"/>
              <w:rPr>
                <w:rFonts w:ascii="Calibri" w:hAnsi="Calibri"/>
                <w:lang w:val="en-AU" w:eastAsia="en-AU"/>
              </w:rPr>
            </w:pPr>
            <w:r w:rsidRPr="00B40087">
              <w:rPr>
                <w:rFonts w:ascii="Calibri" w:hAnsi="Calibri"/>
                <w:lang w:val="en-AU" w:eastAsia="en-AU"/>
              </w:rPr>
              <w:t>2</w:t>
            </w:r>
            <w:r w:rsidR="008C3A2E" w:rsidRPr="00B40087">
              <w:rPr>
                <w:rFonts w:ascii="Calibri" w:hAnsi="Calibri"/>
                <w:lang w:val="en-AU" w:eastAsia="en-AU"/>
              </w:rPr>
              <w:t>0</w:t>
            </w:r>
            <w:r w:rsidRPr="00B40087">
              <w:rPr>
                <w:rFonts w:ascii="Calibri" w:hAnsi="Calibri"/>
                <w:lang w:val="en-AU" w:eastAsia="en-AU"/>
              </w:rPr>
              <w:t xml:space="preserve"> m head</w:t>
            </w:r>
          </w:p>
        </w:tc>
      </w:tr>
    </w:tbl>
    <w:p w14:paraId="0E9B4F45" w14:textId="77777777" w:rsidR="00C96A03" w:rsidRPr="00B40087" w:rsidRDefault="00C96A03" w:rsidP="00A15277">
      <w:pPr>
        <w:pStyle w:val="Heading2"/>
        <w:rPr>
          <w:sz w:val="16"/>
          <w:szCs w:val="16"/>
        </w:rPr>
      </w:pPr>
    </w:p>
    <w:p w14:paraId="2E350159" w14:textId="5EF67476" w:rsidR="00C96A03" w:rsidRPr="00B40087" w:rsidRDefault="00C96A03" w:rsidP="008C0307">
      <w:pPr>
        <w:ind w:left="1590" w:hanging="870"/>
        <w:rPr>
          <w:lang w:val="en-AU" w:eastAsia="en-US"/>
        </w:rPr>
      </w:pPr>
      <w:r w:rsidRPr="00B40087">
        <w:rPr>
          <w:lang w:val="en-AU" w:eastAsia="en-US"/>
        </w:rPr>
        <w:t xml:space="preserve">Note </w:t>
      </w:r>
      <w:r w:rsidR="00841BFC" w:rsidRPr="00B40087">
        <w:rPr>
          <w:lang w:val="en-AU" w:eastAsia="en-US"/>
        </w:rPr>
        <w:t>1</w:t>
      </w:r>
      <w:r w:rsidRPr="00B40087">
        <w:rPr>
          <w:lang w:val="en-AU" w:eastAsia="en-US"/>
        </w:rPr>
        <w:t>.</w:t>
      </w:r>
      <w:r w:rsidRPr="00B40087">
        <w:rPr>
          <w:lang w:val="en-AU" w:eastAsia="en-US"/>
        </w:rPr>
        <w:tab/>
      </w:r>
      <w:r w:rsidR="00625F9B" w:rsidRPr="00B40087">
        <w:rPr>
          <w:lang w:val="en-AU" w:eastAsia="en-US"/>
        </w:rPr>
        <w:t>The designer must confirm</w:t>
      </w:r>
      <w:r w:rsidR="00841BFC" w:rsidRPr="00B40087">
        <w:rPr>
          <w:lang w:val="en-AU" w:eastAsia="en-US"/>
        </w:rPr>
        <w:t>,</w:t>
      </w:r>
      <w:r w:rsidR="00625F9B" w:rsidRPr="00B40087">
        <w:rPr>
          <w:lang w:val="en-AU" w:eastAsia="en-US"/>
        </w:rPr>
        <w:t xml:space="preserve"> with Coliban Water</w:t>
      </w:r>
      <w:r w:rsidR="00841BFC" w:rsidRPr="00B40087">
        <w:rPr>
          <w:lang w:val="en-AU" w:eastAsia="en-US"/>
        </w:rPr>
        <w:t>,</w:t>
      </w:r>
      <w:r w:rsidR="00625F9B" w:rsidRPr="00B40087">
        <w:rPr>
          <w:lang w:val="en-AU" w:eastAsia="en-US"/>
        </w:rPr>
        <w:t xml:space="preserve"> the m</w:t>
      </w:r>
      <w:r w:rsidRPr="00B40087">
        <w:rPr>
          <w:lang w:val="en-AU" w:eastAsia="en-US"/>
        </w:rPr>
        <w:t xml:space="preserve">inimum allowable and minimum desirable pressures applicable to small town systems supplied </w:t>
      </w:r>
      <w:r w:rsidR="00625F9B" w:rsidRPr="00B40087">
        <w:rPr>
          <w:lang w:val="en-AU" w:eastAsia="en-US"/>
        </w:rPr>
        <w:t>from</w:t>
      </w:r>
      <w:r w:rsidRPr="00B40087">
        <w:rPr>
          <w:lang w:val="en-AU" w:eastAsia="en-US"/>
        </w:rPr>
        <w:t xml:space="preserve"> elevated storage tanks</w:t>
      </w:r>
      <w:r w:rsidR="000656F3" w:rsidRPr="00B40087">
        <w:rPr>
          <w:i/>
          <w:lang w:val="en-AU" w:eastAsia="en-US"/>
        </w:rPr>
        <w:t xml:space="preserve"> </w:t>
      </w:r>
      <w:r w:rsidR="000656F3" w:rsidRPr="00B40087">
        <w:rPr>
          <w:lang w:val="en-AU" w:eastAsia="en-US"/>
        </w:rPr>
        <w:t>which may be lower in height than these limits</w:t>
      </w:r>
      <w:r w:rsidR="00625F9B" w:rsidRPr="00B40087">
        <w:rPr>
          <w:lang w:val="en-AU" w:eastAsia="en-US"/>
        </w:rPr>
        <w:t xml:space="preserve">. </w:t>
      </w:r>
    </w:p>
    <w:p w14:paraId="693C0CA8" w14:textId="0E4CEBE0" w:rsidR="000656F3" w:rsidRPr="00B40087" w:rsidRDefault="000656F3" w:rsidP="008C0307">
      <w:pPr>
        <w:ind w:left="1571"/>
        <w:rPr>
          <w:lang w:val="en-AU" w:eastAsia="en-US"/>
        </w:rPr>
      </w:pPr>
      <w:r w:rsidRPr="00B40087">
        <w:rPr>
          <w:lang w:val="en-AU" w:eastAsia="en-US"/>
        </w:rPr>
        <w:t xml:space="preserve">Coliban Water may elect to provide a supply by agreement to new customers proposing to connect where the minimum service pressures at the meter will be less than </w:t>
      </w:r>
      <w:r w:rsidR="008C3A2E" w:rsidRPr="00B40087">
        <w:rPr>
          <w:lang w:val="en-AU" w:eastAsia="en-US"/>
        </w:rPr>
        <w:t xml:space="preserve">20 </w:t>
      </w:r>
      <w:r w:rsidRPr="00B40087">
        <w:rPr>
          <w:lang w:val="en-AU" w:eastAsia="en-US"/>
        </w:rPr>
        <w:t>m.</w:t>
      </w:r>
    </w:p>
    <w:p w14:paraId="54BB4177" w14:textId="4768E943" w:rsidR="00841BFC" w:rsidRPr="00841BFC" w:rsidRDefault="00841BFC" w:rsidP="008C0307">
      <w:pPr>
        <w:ind w:left="1590" w:hanging="870"/>
        <w:rPr>
          <w:lang w:val="en-AU" w:eastAsia="en-US"/>
        </w:rPr>
      </w:pPr>
      <w:r w:rsidRPr="00841BFC">
        <w:rPr>
          <w:lang w:val="en-AU" w:eastAsia="en-US"/>
        </w:rPr>
        <w:t>Note 2</w:t>
      </w:r>
      <w:r w:rsidRPr="00841BFC">
        <w:rPr>
          <w:lang w:val="en-AU" w:eastAsia="en-US"/>
        </w:rPr>
        <w:tab/>
        <w:t>AS/NZS 3500.1 requires that the maximum static pressure at any outlet, other than fire service outlet, within a building does not exceed 500 kPa.</w:t>
      </w:r>
    </w:p>
    <w:p w14:paraId="7E88A97C" w14:textId="5750231D" w:rsidR="00841BFC" w:rsidRPr="00841BFC" w:rsidRDefault="00841BFC" w:rsidP="008C0307">
      <w:pPr>
        <w:ind w:left="1590" w:hanging="870"/>
        <w:rPr>
          <w:lang w:val="en-AU" w:eastAsia="en-US"/>
        </w:rPr>
      </w:pPr>
      <w:r w:rsidRPr="00841BFC">
        <w:rPr>
          <w:lang w:val="en-AU" w:eastAsia="en-US"/>
        </w:rPr>
        <w:t xml:space="preserve">Note 3 </w:t>
      </w:r>
      <w:r>
        <w:rPr>
          <w:lang w:val="en-AU" w:eastAsia="en-US"/>
        </w:rPr>
        <w:tab/>
      </w:r>
      <w:r w:rsidRPr="00841BFC">
        <w:rPr>
          <w:lang w:val="en-AU" w:eastAsia="en-US"/>
        </w:rPr>
        <w:t xml:space="preserve">Maximum pressures exceeding 800 kPa require </w:t>
      </w:r>
      <w:r>
        <w:rPr>
          <w:lang w:val="en-AU" w:eastAsia="en-US"/>
        </w:rPr>
        <w:t>Coliban Water</w:t>
      </w:r>
      <w:r w:rsidRPr="00841BFC">
        <w:rPr>
          <w:lang w:val="en-AU" w:eastAsia="en-US"/>
        </w:rPr>
        <w:t xml:space="preserve"> approval.</w:t>
      </w:r>
    </w:p>
    <w:p w14:paraId="05FCEB7E" w14:textId="2DE4664A" w:rsidR="00675CDA" w:rsidRDefault="00C96A03" w:rsidP="00A15277">
      <w:pPr>
        <w:pStyle w:val="Heading2"/>
      </w:pPr>
      <w:r>
        <w:lastRenderedPageBreak/>
        <w:t>3.1.2</w:t>
      </w:r>
      <w:r>
        <w:tab/>
      </w:r>
      <w:r w:rsidR="00675CDA">
        <w:t xml:space="preserve">Minimum pipe sizes. </w:t>
      </w:r>
    </w:p>
    <w:p w14:paraId="52E2E2CA" w14:textId="08AEEBC6" w:rsidR="003D0ABA" w:rsidRDefault="00675CDA" w:rsidP="008C0307">
      <w:pPr>
        <w:ind w:left="720"/>
      </w:pPr>
      <w:r>
        <w:t xml:space="preserve">Coliban Water’s </w:t>
      </w:r>
      <w:r w:rsidR="003D0ABA">
        <w:t xml:space="preserve">Concept Plan </w:t>
      </w:r>
      <w:r>
        <w:t xml:space="preserve">will confirm whether a reduction in drinking water main diameter is permitted in dual water supply systems.  </w:t>
      </w:r>
    </w:p>
    <w:p w14:paraId="65234B0E" w14:textId="458BFD45" w:rsidR="00675CDA" w:rsidRDefault="00675CDA" w:rsidP="00A15277">
      <w:pPr>
        <w:pStyle w:val="Heading2"/>
      </w:pPr>
      <w:r>
        <w:t xml:space="preserve">3.1.5 </w:t>
      </w:r>
      <w:r w:rsidR="008C0307">
        <w:tab/>
      </w:r>
      <w:r>
        <w:t>Fire Flows.</w:t>
      </w:r>
    </w:p>
    <w:p w14:paraId="1603329A" w14:textId="53401965" w:rsidR="00675CDA" w:rsidRDefault="008163DE" w:rsidP="008C0307">
      <w:pPr>
        <w:ind w:left="720"/>
      </w:pPr>
      <w:r w:rsidRPr="008163DE">
        <w:t>Delete the first paragraph</w:t>
      </w:r>
      <w:r>
        <w:t xml:space="preserve"> and replace with:</w:t>
      </w:r>
    </w:p>
    <w:p w14:paraId="033C9247" w14:textId="6B13FD13" w:rsidR="00CB779A" w:rsidRDefault="00CB779A" w:rsidP="00CB779A">
      <w:pPr>
        <w:pStyle w:val="Heading2"/>
        <w:ind w:left="720"/>
        <w:rPr>
          <w:rFonts w:eastAsia="Times New Roman" w:cs="Times New Roman"/>
          <w:b w:val="0"/>
          <w:lang w:val="en-GB" w:eastAsia="en-GB"/>
        </w:rPr>
      </w:pPr>
      <w:r w:rsidRPr="00CB779A">
        <w:rPr>
          <w:rFonts w:eastAsia="Times New Roman" w:cs="Times New Roman"/>
          <w:b w:val="0"/>
          <w:lang w:val="en-GB" w:eastAsia="en-GB"/>
        </w:rPr>
        <w:t xml:space="preserve">Fire flows shall be connected to the </w:t>
      </w:r>
      <w:r w:rsidRPr="00CB779A">
        <w:rPr>
          <w:rFonts w:eastAsia="Times New Roman" w:cs="Times New Roman"/>
          <w:b w:val="0"/>
          <w:u w:val="single"/>
          <w:lang w:val="en-GB" w:eastAsia="en-GB"/>
        </w:rPr>
        <w:t>drinking water system</w:t>
      </w:r>
      <w:r w:rsidRPr="00CB779A">
        <w:rPr>
          <w:rFonts w:eastAsia="Times New Roman" w:cs="Times New Roman"/>
          <w:b w:val="0"/>
          <w:lang w:val="en-GB" w:eastAsia="en-GB"/>
        </w:rPr>
        <w:t xml:space="preserve"> unless otherwise directed by the Water Agency. </w:t>
      </w:r>
      <w:r w:rsidRPr="00CB779A">
        <w:rPr>
          <w:rFonts w:eastAsia="Times New Roman" w:cs="Times New Roman"/>
          <w:b w:val="0"/>
          <w:i/>
          <w:lang w:val="en-GB" w:eastAsia="en-GB"/>
        </w:rPr>
        <w:t>Irrigation only non-drinking water systems may operate with less reliability and pressure and may not be suitable for fire flow connections.</w:t>
      </w:r>
    </w:p>
    <w:p w14:paraId="1872D5A7" w14:textId="351F5FFD" w:rsidR="00FD2BC6" w:rsidRDefault="00FD2BC6"/>
    <w:p w14:paraId="3B7F71F9" w14:textId="45C4580D" w:rsidR="00675CDA" w:rsidRDefault="00675CDA" w:rsidP="00B522B5">
      <w:pPr>
        <w:pStyle w:val="Heading2"/>
      </w:pPr>
      <w:r>
        <w:t xml:space="preserve">3.3 </w:t>
      </w:r>
      <w:r w:rsidR="008C0307">
        <w:tab/>
      </w:r>
      <w:r>
        <w:t xml:space="preserve">Pressure Class of System Components </w:t>
      </w:r>
    </w:p>
    <w:p w14:paraId="5BAF3BFE" w14:textId="42357AE8" w:rsidR="002C3016" w:rsidRPr="002C3016" w:rsidRDefault="002C3016" w:rsidP="001B771E">
      <w:pPr>
        <w:ind w:left="720"/>
      </w:pPr>
      <w:r>
        <w:t xml:space="preserve">Replace Table MRWA 3.6 with the following </w:t>
      </w:r>
    </w:p>
    <w:p w14:paraId="09CDFE83" w14:textId="660B9E96" w:rsidR="00675CDA" w:rsidRPr="006953AA" w:rsidRDefault="007C1B83" w:rsidP="00675CDA">
      <w:pPr>
        <w:jc w:val="center"/>
        <w:rPr>
          <w:b/>
        </w:rPr>
      </w:pPr>
      <w:r>
        <w:rPr>
          <w:b/>
        </w:rPr>
        <w:t>TABLE MRWA 3.6</w:t>
      </w:r>
      <w:r w:rsidR="00A52355">
        <w:rPr>
          <w:b/>
        </w:rPr>
        <w:br/>
      </w:r>
      <w:r w:rsidR="00675CDA" w:rsidRPr="006953AA">
        <w:rPr>
          <w:b/>
        </w:rPr>
        <w:t>PN CLASS AND PRESSURE LIMITS</w:t>
      </w:r>
    </w:p>
    <w:tbl>
      <w:tblPr>
        <w:tblStyle w:val="TableGrid"/>
        <w:tblW w:w="0" w:type="auto"/>
        <w:tblInd w:w="567" w:type="dxa"/>
        <w:tblLook w:val="04A0" w:firstRow="1" w:lastRow="0" w:firstColumn="1" w:lastColumn="0" w:noHBand="0" w:noVBand="1"/>
      </w:tblPr>
      <w:tblGrid>
        <w:gridCol w:w="1610"/>
        <w:gridCol w:w="1734"/>
        <w:gridCol w:w="1694"/>
        <w:gridCol w:w="1680"/>
        <w:gridCol w:w="1680"/>
      </w:tblGrid>
      <w:tr w:rsidR="00675CDA" w:rsidRPr="006953AA" w14:paraId="5CDCDD19" w14:textId="77777777" w:rsidTr="00A15277">
        <w:tc>
          <w:tcPr>
            <w:tcW w:w="1668" w:type="dxa"/>
            <w:shd w:val="clear" w:color="auto" w:fill="D9D9D9" w:themeFill="background1" w:themeFillShade="D9"/>
          </w:tcPr>
          <w:p w14:paraId="3EA99393" w14:textId="77777777" w:rsidR="00675CDA" w:rsidRPr="006953AA" w:rsidRDefault="00675CDA" w:rsidP="00A15277">
            <w:pPr>
              <w:pStyle w:val="BodyText"/>
              <w:jc w:val="center"/>
              <w:rPr>
                <w:sz w:val="22"/>
              </w:rPr>
            </w:pPr>
            <w:r w:rsidRPr="006953AA">
              <w:rPr>
                <w:sz w:val="22"/>
              </w:rPr>
              <w:t>PN Class</w:t>
            </w:r>
          </w:p>
        </w:tc>
        <w:tc>
          <w:tcPr>
            <w:tcW w:w="1765" w:type="dxa"/>
            <w:shd w:val="clear" w:color="auto" w:fill="D9D9D9" w:themeFill="background1" w:themeFillShade="D9"/>
          </w:tcPr>
          <w:p w14:paraId="0A8F39C9" w14:textId="77777777" w:rsidR="00675CDA" w:rsidRPr="006953AA" w:rsidRDefault="00675CDA" w:rsidP="00A15277">
            <w:pPr>
              <w:pStyle w:val="BodyText"/>
              <w:jc w:val="center"/>
              <w:rPr>
                <w:sz w:val="22"/>
              </w:rPr>
            </w:pPr>
            <w:r w:rsidRPr="006953AA">
              <w:rPr>
                <w:sz w:val="22"/>
              </w:rPr>
              <w:t xml:space="preserve">Acceptable Pipe system </w:t>
            </w:r>
          </w:p>
        </w:tc>
        <w:tc>
          <w:tcPr>
            <w:tcW w:w="1737" w:type="dxa"/>
            <w:shd w:val="clear" w:color="auto" w:fill="D9D9D9" w:themeFill="background1" w:themeFillShade="D9"/>
          </w:tcPr>
          <w:p w14:paraId="33A87D28" w14:textId="77777777" w:rsidR="00675CDA" w:rsidRPr="006953AA" w:rsidRDefault="00675CDA" w:rsidP="00A15277">
            <w:pPr>
              <w:pStyle w:val="BodyText"/>
              <w:jc w:val="center"/>
              <w:rPr>
                <w:sz w:val="22"/>
              </w:rPr>
            </w:pPr>
            <w:r w:rsidRPr="006953AA">
              <w:rPr>
                <w:sz w:val="22"/>
              </w:rPr>
              <w:t>Max operating pressure (m)</w:t>
            </w:r>
          </w:p>
        </w:tc>
        <w:tc>
          <w:tcPr>
            <w:tcW w:w="1727" w:type="dxa"/>
            <w:shd w:val="clear" w:color="auto" w:fill="D9D9D9" w:themeFill="background1" w:themeFillShade="D9"/>
          </w:tcPr>
          <w:p w14:paraId="61D636A7" w14:textId="77777777" w:rsidR="00675CDA" w:rsidRPr="006953AA" w:rsidRDefault="00675CDA" w:rsidP="00A15277">
            <w:pPr>
              <w:pStyle w:val="BodyText"/>
              <w:jc w:val="center"/>
              <w:rPr>
                <w:sz w:val="22"/>
              </w:rPr>
            </w:pPr>
            <w:r w:rsidRPr="006953AA">
              <w:rPr>
                <w:sz w:val="22"/>
              </w:rPr>
              <w:t>Max Design Pressure (m)</w:t>
            </w:r>
          </w:p>
        </w:tc>
        <w:tc>
          <w:tcPr>
            <w:tcW w:w="1727" w:type="dxa"/>
            <w:shd w:val="clear" w:color="auto" w:fill="D9D9D9" w:themeFill="background1" w:themeFillShade="D9"/>
          </w:tcPr>
          <w:p w14:paraId="71FB9DAD" w14:textId="77777777" w:rsidR="00675CDA" w:rsidRPr="006953AA" w:rsidRDefault="00675CDA" w:rsidP="00A15277">
            <w:pPr>
              <w:pStyle w:val="BodyText"/>
              <w:jc w:val="center"/>
              <w:rPr>
                <w:sz w:val="22"/>
              </w:rPr>
            </w:pPr>
            <w:r w:rsidRPr="006953AA">
              <w:rPr>
                <w:sz w:val="22"/>
              </w:rPr>
              <w:t>Max Test Pressure (kPa)</w:t>
            </w:r>
          </w:p>
        </w:tc>
      </w:tr>
      <w:tr w:rsidR="00675CDA" w:rsidRPr="006953AA" w14:paraId="6CE131E4" w14:textId="77777777" w:rsidTr="00A52355">
        <w:trPr>
          <w:trHeight w:val="881"/>
        </w:trPr>
        <w:tc>
          <w:tcPr>
            <w:tcW w:w="1668" w:type="dxa"/>
          </w:tcPr>
          <w:p w14:paraId="201AED9D" w14:textId="77777777" w:rsidR="00675CDA" w:rsidRPr="006953AA" w:rsidRDefault="00675CDA" w:rsidP="00A15277">
            <w:pPr>
              <w:ind w:left="0"/>
              <w:jc w:val="center"/>
            </w:pPr>
            <w:r w:rsidRPr="006953AA">
              <w:t>PN12.5</w:t>
            </w:r>
          </w:p>
        </w:tc>
        <w:tc>
          <w:tcPr>
            <w:tcW w:w="1765" w:type="dxa"/>
          </w:tcPr>
          <w:p w14:paraId="441A583B" w14:textId="77777777" w:rsidR="00675CDA" w:rsidRPr="006953AA" w:rsidRDefault="00675CDA" w:rsidP="00A15277">
            <w:pPr>
              <w:ind w:left="0"/>
              <w:jc w:val="center"/>
            </w:pPr>
            <w:r w:rsidRPr="006953AA">
              <w:t xml:space="preserve">PE 80 only </w:t>
            </w:r>
            <w:r w:rsidRPr="006953AA">
              <w:rPr>
                <w:rFonts w:cs="Arial"/>
              </w:rPr>
              <w:t>≤</w:t>
            </w:r>
            <w:r w:rsidRPr="006953AA">
              <w:t xml:space="preserve"> DN63 PE in court bowls</w:t>
            </w:r>
          </w:p>
        </w:tc>
        <w:tc>
          <w:tcPr>
            <w:tcW w:w="1737" w:type="dxa"/>
          </w:tcPr>
          <w:p w14:paraId="41B7B21D" w14:textId="77777777" w:rsidR="00675CDA" w:rsidRPr="006953AA" w:rsidRDefault="00675CDA" w:rsidP="00A15277">
            <w:pPr>
              <w:ind w:left="0"/>
              <w:jc w:val="center"/>
            </w:pPr>
            <w:r w:rsidRPr="006953AA">
              <w:t>76</w:t>
            </w:r>
          </w:p>
        </w:tc>
        <w:tc>
          <w:tcPr>
            <w:tcW w:w="1727" w:type="dxa"/>
          </w:tcPr>
          <w:p w14:paraId="3F38E4D7" w14:textId="77777777" w:rsidR="00675CDA" w:rsidRPr="006953AA" w:rsidRDefault="00675CDA" w:rsidP="00A15277">
            <w:pPr>
              <w:ind w:left="0"/>
              <w:jc w:val="center"/>
            </w:pPr>
            <w:r w:rsidRPr="006953AA">
              <w:t>96</w:t>
            </w:r>
          </w:p>
        </w:tc>
        <w:tc>
          <w:tcPr>
            <w:tcW w:w="1727" w:type="dxa"/>
          </w:tcPr>
          <w:p w14:paraId="04AFF1F0" w14:textId="77777777" w:rsidR="00675CDA" w:rsidRPr="006953AA" w:rsidRDefault="00675CDA" w:rsidP="00A15277">
            <w:pPr>
              <w:ind w:left="0"/>
              <w:jc w:val="center"/>
            </w:pPr>
            <w:r w:rsidRPr="006953AA">
              <w:t>1200</w:t>
            </w:r>
          </w:p>
        </w:tc>
      </w:tr>
      <w:tr w:rsidR="00675CDA" w:rsidRPr="006953AA" w14:paraId="2FC0A353" w14:textId="77777777" w:rsidTr="00A15277">
        <w:tc>
          <w:tcPr>
            <w:tcW w:w="1668" w:type="dxa"/>
          </w:tcPr>
          <w:p w14:paraId="5C772149" w14:textId="77777777" w:rsidR="00675CDA" w:rsidRDefault="00675CDA" w:rsidP="00311314">
            <w:pPr>
              <w:ind w:left="0"/>
              <w:jc w:val="center"/>
            </w:pPr>
            <w:r w:rsidRPr="007C1B83">
              <w:t xml:space="preserve">PN </w:t>
            </w:r>
            <w:r w:rsidR="00311314">
              <w:t>16</w:t>
            </w:r>
          </w:p>
          <w:p w14:paraId="1643F064" w14:textId="7CE5DE78" w:rsidR="00AC14E1" w:rsidRPr="006953AA" w:rsidRDefault="00AC14E1" w:rsidP="00AC14E1">
            <w:pPr>
              <w:ind w:left="0"/>
              <w:jc w:val="center"/>
            </w:pPr>
            <w:r>
              <w:t xml:space="preserve">Refer Notes </w:t>
            </w:r>
          </w:p>
        </w:tc>
        <w:tc>
          <w:tcPr>
            <w:tcW w:w="1765" w:type="dxa"/>
          </w:tcPr>
          <w:p w14:paraId="4769E9D8" w14:textId="77777777" w:rsidR="00675CDA" w:rsidRPr="006953AA" w:rsidRDefault="00675CDA" w:rsidP="00A15277">
            <w:pPr>
              <w:ind w:left="0"/>
              <w:jc w:val="center"/>
            </w:pPr>
            <w:r w:rsidRPr="006953AA">
              <w:t>Any approved pipe system other than PE in court bowls</w:t>
            </w:r>
          </w:p>
        </w:tc>
        <w:tc>
          <w:tcPr>
            <w:tcW w:w="1737" w:type="dxa"/>
          </w:tcPr>
          <w:p w14:paraId="453CE22E" w14:textId="195B3B2B" w:rsidR="00675CDA" w:rsidRPr="006953AA" w:rsidRDefault="00675CDA" w:rsidP="00FC2498">
            <w:pPr>
              <w:ind w:left="0"/>
              <w:jc w:val="center"/>
            </w:pPr>
            <w:r w:rsidRPr="006953AA">
              <w:t>1</w:t>
            </w:r>
            <w:r w:rsidR="00FC2498" w:rsidRPr="006953AA">
              <w:t>08</w:t>
            </w:r>
          </w:p>
        </w:tc>
        <w:tc>
          <w:tcPr>
            <w:tcW w:w="1727" w:type="dxa"/>
          </w:tcPr>
          <w:p w14:paraId="4BBDC8F7" w14:textId="3EF8CE3C" w:rsidR="00675CDA" w:rsidRPr="006953AA" w:rsidRDefault="00675CDA" w:rsidP="000713A4">
            <w:pPr>
              <w:ind w:left="0"/>
              <w:jc w:val="center"/>
            </w:pPr>
            <w:r w:rsidRPr="006953AA">
              <w:t>12</w:t>
            </w:r>
            <w:r w:rsidR="000713A4" w:rsidRPr="006953AA">
              <w:t>8</w:t>
            </w:r>
          </w:p>
        </w:tc>
        <w:tc>
          <w:tcPr>
            <w:tcW w:w="1727" w:type="dxa"/>
          </w:tcPr>
          <w:p w14:paraId="4AD385CB" w14:textId="270FCC89" w:rsidR="00675CDA" w:rsidRPr="006953AA" w:rsidRDefault="00675CDA" w:rsidP="00DA757E">
            <w:pPr>
              <w:ind w:left="0"/>
              <w:jc w:val="center"/>
            </w:pPr>
            <w:r w:rsidRPr="006953AA">
              <w:t>1</w:t>
            </w:r>
            <w:r w:rsidR="00DA757E">
              <w:t>6</w:t>
            </w:r>
            <w:r w:rsidRPr="006953AA">
              <w:t>00</w:t>
            </w:r>
          </w:p>
        </w:tc>
      </w:tr>
    </w:tbl>
    <w:p w14:paraId="49634B9C" w14:textId="4573D98F" w:rsidR="00AC14E1" w:rsidRDefault="00AC14E1" w:rsidP="00AC14E1">
      <w:pPr>
        <w:ind w:left="720"/>
        <w:jc w:val="left"/>
      </w:pPr>
      <w:r>
        <w:t>Note 1</w:t>
      </w:r>
      <w:r>
        <w:tab/>
      </w:r>
      <w:r>
        <w:tab/>
        <w:t>Th</w:t>
      </w:r>
      <w:r w:rsidR="003E0851">
        <w:t xml:space="preserve">ese </w:t>
      </w:r>
      <w:r>
        <w:t xml:space="preserve">pressure </w:t>
      </w:r>
      <w:r w:rsidR="003E0851">
        <w:t xml:space="preserve">limits </w:t>
      </w:r>
      <w:r>
        <w:t>appl</w:t>
      </w:r>
      <w:r w:rsidR="003E0851">
        <w:t>y</w:t>
      </w:r>
      <w:r>
        <w:t xml:space="preserve"> to PVC pipe;</w:t>
      </w:r>
    </w:p>
    <w:p w14:paraId="16137A70" w14:textId="717B10BF" w:rsidR="00AC14E1" w:rsidRDefault="00AC14E1" w:rsidP="00AC14E1">
      <w:pPr>
        <w:ind w:left="720"/>
        <w:jc w:val="left"/>
      </w:pPr>
      <w:r>
        <w:t xml:space="preserve">Note 2 </w:t>
      </w:r>
      <w:r>
        <w:tab/>
      </w:r>
      <w:r>
        <w:tab/>
        <w:t xml:space="preserve">PVC- O is not permitted in Coliban Water’s region regardless of </w:t>
      </w:r>
      <w:r>
        <w:br/>
      </w:r>
      <w:r>
        <w:tab/>
      </w:r>
      <w:r>
        <w:tab/>
        <w:t xml:space="preserve">PN Class. </w:t>
      </w:r>
      <w:r>
        <w:br/>
      </w:r>
      <w:r>
        <w:br/>
        <w:t xml:space="preserve">Note 3 </w:t>
      </w:r>
      <w:r>
        <w:tab/>
      </w:r>
      <w:r>
        <w:tab/>
        <w:t>The designer should consult with Coliban Water on acceptable</w:t>
      </w:r>
      <w:r>
        <w:br/>
      </w:r>
      <w:r>
        <w:tab/>
      </w:r>
      <w:r>
        <w:tab/>
        <w:t>pressure limits for other materials.</w:t>
      </w:r>
    </w:p>
    <w:p w14:paraId="137F033B" w14:textId="0AABABCE" w:rsidR="00B522B5" w:rsidRDefault="00B522B5">
      <w:pPr>
        <w:rPr>
          <w:i/>
        </w:rPr>
      </w:pPr>
      <w:r>
        <w:rPr>
          <w:i/>
        </w:rPr>
        <w:br w:type="page"/>
      </w:r>
    </w:p>
    <w:p w14:paraId="05E3D810" w14:textId="527C1E5C" w:rsidR="00675CDA" w:rsidRDefault="00675CDA" w:rsidP="00A15277">
      <w:pPr>
        <w:pStyle w:val="Heading2"/>
      </w:pPr>
      <w:r w:rsidRPr="00A94BCA">
        <w:lastRenderedPageBreak/>
        <w:t xml:space="preserve">4 </w:t>
      </w:r>
      <w:r w:rsidR="001B771E">
        <w:tab/>
      </w:r>
      <w:r w:rsidRPr="00A94BCA">
        <w:t>PRODUCTS AND MATERIALS</w:t>
      </w:r>
    </w:p>
    <w:p w14:paraId="10E49F01" w14:textId="0A0A917D" w:rsidR="00675CDA" w:rsidRDefault="00675CDA" w:rsidP="00A15277">
      <w:pPr>
        <w:pStyle w:val="Heading2"/>
      </w:pPr>
      <w:r w:rsidRPr="00A94BCA">
        <w:t>4.3</w:t>
      </w:r>
      <w:r w:rsidR="001B771E">
        <w:tab/>
      </w:r>
      <w:r w:rsidRPr="00A94BCA">
        <w:t xml:space="preserve"> DUCTILE IRON PIPELINE SYSTEMS</w:t>
      </w:r>
    </w:p>
    <w:p w14:paraId="2DB49DE4" w14:textId="28A2D678" w:rsidR="00675CDA" w:rsidRDefault="003D0ABA" w:rsidP="00A15277">
      <w:pPr>
        <w:pStyle w:val="Heading2"/>
      </w:pPr>
      <w:r>
        <w:t xml:space="preserve">4.3.2 </w:t>
      </w:r>
      <w:r w:rsidR="001B771E">
        <w:tab/>
      </w:r>
      <w:r>
        <w:t>Sizes and configurations.</w:t>
      </w:r>
    </w:p>
    <w:p w14:paraId="3C9A286A" w14:textId="77777777" w:rsidR="00980C53" w:rsidRDefault="00675CDA" w:rsidP="00980C53">
      <w:pPr>
        <w:ind w:left="720"/>
        <w:rPr>
          <w:i/>
        </w:rPr>
      </w:pPr>
      <w:r w:rsidRPr="003D0ABA">
        <w:rPr>
          <w:i/>
        </w:rPr>
        <w:t xml:space="preserve">Coliban Water </w:t>
      </w:r>
      <w:r w:rsidR="003D0ABA">
        <w:rPr>
          <w:i/>
        </w:rPr>
        <w:t xml:space="preserve">has not </w:t>
      </w:r>
      <w:r w:rsidR="00AE6728">
        <w:rPr>
          <w:i/>
        </w:rPr>
        <w:t xml:space="preserve">mandated installation of property services from the main to the property. </w:t>
      </w:r>
    </w:p>
    <w:p w14:paraId="748565AA" w14:textId="010D3584" w:rsidR="00980C53" w:rsidRDefault="00980C53" w:rsidP="00980C53">
      <w:pPr>
        <w:ind w:left="720"/>
      </w:pPr>
      <w:r>
        <w:t xml:space="preserve">Delete subsections (a) and (b). </w:t>
      </w:r>
    </w:p>
    <w:p w14:paraId="5205C849" w14:textId="42E175FE" w:rsidR="002750D7" w:rsidRPr="002750D7" w:rsidRDefault="002750D7" w:rsidP="001B771E">
      <w:pPr>
        <w:ind w:left="720"/>
      </w:pPr>
      <w:r w:rsidRPr="002750D7">
        <w:t xml:space="preserve">Add </w:t>
      </w:r>
    </w:p>
    <w:p w14:paraId="6488892E" w14:textId="4078E108" w:rsidR="002750D7" w:rsidRPr="00321A36" w:rsidRDefault="003D0ABA" w:rsidP="001B771E">
      <w:pPr>
        <w:ind w:left="720"/>
      </w:pPr>
      <w:r w:rsidRPr="00321A36">
        <w:t>W</w:t>
      </w:r>
      <w:r w:rsidR="00787719" w:rsidRPr="00321A36">
        <w:t>h</w:t>
      </w:r>
      <w:r w:rsidRPr="00321A36">
        <w:t xml:space="preserve">ere pre-laid property services from a water main to the property are permitted Coliban Water </w:t>
      </w:r>
      <w:r w:rsidR="00766735" w:rsidRPr="00321A36">
        <w:t>requires</w:t>
      </w:r>
      <w:r w:rsidRPr="00321A36">
        <w:t xml:space="preserve"> connection to main using</w:t>
      </w:r>
      <w:r w:rsidR="002750D7" w:rsidRPr="00321A36">
        <w:t xml:space="preserve"> mechanical tapping bands</w:t>
      </w:r>
      <w:r w:rsidR="00F010EA" w:rsidRPr="00321A36">
        <w:t>.</w:t>
      </w:r>
    </w:p>
    <w:p w14:paraId="4FB13727" w14:textId="5445311A" w:rsidR="00675CDA" w:rsidRDefault="008C0307" w:rsidP="002750D7">
      <w:pPr>
        <w:ind w:left="720"/>
      </w:pPr>
      <w:r w:rsidRPr="00321A36">
        <w:t xml:space="preserve">The taping bands must be pressure tested before drilling into the pipe if installed on an </w:t>
      </w:r>
      <w:r w:rsidR="00145DD0" w:rsidRPr="00321A36">
        <w:t>empty</w:t>
      </w:r>
      <w:r w:rsidRPr="00321A36">
        <w:t xml:space="preserve"> pipe.</w:t>
      </w:r>
    </w:p>
    <w:p w14:paraId="5C9DA6A3" w14:textId="7B91EFA0" w:rsidR="00675CDA" w:rsidRDefault="00675CDA" w:rsidP="00A15277">
      <w:pPr>
        <w:pStyle w:val="Heading2"/>
      </w:pPr>
      <w:r>
        <w:t xml:space="preserve">4.4 </w:t>
      </w:r>
      <w:r w:rsidR="001B771E">
        <w:tab/>
      </w:r>
      <w:r>
        <w:t>PVC PIPELINE SYSTEMS</w:t>
      </w:r>
    </w:p>
    <w:p w14:paraId="6D7E2AC5" w14:textId="77777777" w:rsidR="002A642E" w:rsidRDefault="002A642E" w:rsidP="002750D7">
      <w:pPr>
        <w:ind w:left="720"/>
      </w:pPr>
      <w:r>
        <w:t xml:space="preserve">Add </w:t>
      </w:r>
    </w:p>
    <w:p w14:paraId="07767B94" w14:textId="77777777" w:rsidR="002C3016" w:rsidRPr="00321A36" w:rsidRDefault="002C3016" w:rsidP="002C3016">
      <w:pPr>
        <w:ind w:left="720"/>
      </w:pPr>
      <w:r w:rsidRPr="00321A36">
        <w:t xml:space="preserve">PVC – O is not permitted in Coliban Water’s region. </w:t>
      </w:r>
    </w:p>
    <w:p w14:paraId="218D97FB" w14:textId="676F8EBE" w:rsidR="002A642E" w:rsidRPr="00321A36" w:rsidRDefault="002A642E" w:rsidP="002A642E">
      <w:pPr>
        <w:ind w:left="720"/>
      </w:pPr>
      <w:r w:rsidRPr="00321A36">
        <w:t>The designer should ignore reference to PVC-O on Drawing MRWA – W- 103</w:t>
      </w:r>
      <w:r w:rsidR="002C3016" w:rsidRPr="00321A36">
        <w:t>.</w:t>
      </w:r>
      <w:r w:rsidRPr="00321A36">
        <w:t xml:space="preserve"> </w:t>
      </w:r>
    </w:p>
    <w:p w14:paraId="6043BE50" w14:textId="028E209F" w:rsidR="002750D7" w:rsidRDefault="002750D7" w:rsidP="002750D7">
      <w:pPr>
        <w:ind w:left="720"/>
      </w:pPr>
      <w:r>
        <w:t xml:space="preserve">Delete subsections (a) and (b). </w:t>
      </w:r>
    </w:p>
    <w:p w14:paraId="4AD8B6C3" w14:textId="77777777" w:rsidR="002750D7" w:rsidRPr="002750D7" w:rsidRDefault="002750D7" w:rsidP="001B771E">
      <w:pPr>
        <w:ind w:left="720"/>
      </w:pPr>
      <w:r w:rsidRPr="002750D7">
        <w:t xml:space="preserve">Add </w:t>
      </w:r>
    </w:p>
    <w:p w14:paraId="16443CF3" w14:textId="1738F32B" w:rsidR="002750D7" w:rsidRPr="00321A36" w:rsidRDefault="008C0307" w:rsidP="002750D7">
      <w:pPr>
        <w:ind w:left="720"/>
      </w:pPr>
      <w:r w:rsidRPr="00321A36">
        <w:t>W</w:t>
      </w:r>
      <w:r w:rsidR="00787719" w:rsidRPr="00321A36">
        <w:t>h</w:t>
      </w:r>
      <w:r w:rsidRPr="00321A36">
        <w:t xml:space="preserve">ere pre-laid property services from a water main to the property are permitted Coliban Water </w:t>
      </w:r>
      <w:r w:rsidR="00766735" w:rsidRPr="00321A36">
        <w:t>requires</w:t>
      </w:r>
      <w:r w:rsidRPr="00321A36">
        <w:t xml:space="preserve"> connection to main using</w:t>
      </w:r>
      <w:r w:rsidR="00B40087">
        <w:t xml:space="preserve"> </w:t>
      </w:r>
      <w:r w:rsidR="002750D7" w:rsidRPr="00321A36">
        <w:t>mechanical tapping bands</w:t>
      </w:r>
      <w:r w:rsidR="00B40087">
        <w:t xml:space="preserve">. </w:t>
      </w:r>
      <w:r w:rsidR="002750D7" w:rsidRPr="00321A36">
        <w:t xml:space="preserve"> </w:t>
      </w:r>
    </w:p>
    <w:p w14:paraId="5854E260" w14:textId="3A9A631B" w:rsidR="002A642E" w:rsidRDefault="008C0307" w:rsidP="002A642E">
      <w:pPr>
        <w:ind w:left="720"/>
      </w:pPr>
      <w:r w:rsidRPr="00321A36">
        <w:t xml:space="preserve">The taping bands must be pressure tested before drilling into the pipe if installed on an </w:t>
      </w:r>
      <w:r w:rsidR="00145DD0" w:rsidRPr="00321A36">
        <w:t>empty</w:t>
      </w:r>
      <w:r w:rsidRPr="00321A36">
        <w:t xml:space="preserve"> pipe.</w:t>
      </w:r>
    </w:p>
    <w:p w14:paraId="534EE621" w14:textId="23EA2B58" w:rsidR="002A642E" w:rsidRDefault="002A642E" w:rsidP="002A642E">
      <w:pPr>
        <w:ind w:left="720"/>
        <w:rPr>
          <w:i/>
        </w:rPr>
      </w:pPr>
      <w:r w:rsidRPr="003D0ABA">
        <w:rPr>
          <w:i/>
        </w:rPr>
        <w:t xml:space="preserve">Coliban Water </w:t>
      </w:r>
      <w:r>
        <w:rPr>
          <w:i/>
        </w:rPr>
        <w:t xml:space="preserve">has not mandated installation of property services from the main to the property. </w:t>
      </w:r>
    </w:p>
    <w:p w14:paraId="4B82D90A" w14:textId="7F65B306" w:rsidR="00675CDA" w:rsidRDefault="00675CDA" w:rsidP="00A15277">
      <w:pPr>
        <w:pStyle w:val="Heading2"/>
      </w:pPr>
      <w:r>
        <w:t>4.5</w:t>
      </w:r>
      <w:r w:rsidR="001B771E">
        <w:tab/>
      </w:r>
      <w:r>
        <w:t>PE PIPELINE SYSTEMS</w:t>
      </w:r>
    </w:p>
    <w:p w14:paraId="5C166951" w14:textId="001DE0B2" w:rsidR="003D0ABA" w:rsidRDefault="003D0ABA" w:rsidP="001B771E">
      <w:pPr>
        <w:ind w:left="720"/>
        <w:rPr>
          <w:i/>
        </w:rPr>
      </w:pPr>
      <w:r>
        <w:rPr>
          <w:i/>
        </w:rPr>
        <w:t>Note: W</w:t>
      </w:r>
      <w:r w:rsidR="00787719">
        <w:rPr>
          <w:i/>
        </w:rPr>
        <w:t>h</w:t>
      </w:r>
      <w:r>
        <w:rPr>
          <w:i/>
        </w:rPr>
        <w:t xml:space="preserve">ere </w:t>
      </w:r>
      <w:r w:rsidRPr="003D0ABA">
        <w:rPr>
          <w:i/>
        </w:rPr>
        <w:t xml:space="preserve">pre-laid property services from a water main to the property </w:t>
      </w:r>
      <w:r>
        <w:rPr>
          <w:i/>
        </w:rPr>
        <w:t xml:space="preserve">are permitted Coliban Water prefers electrofusion tapping saddles in preference to </w:t>
      </w:r>
      <w:r w:rsidR="00787719">
        <w:rPr>
          <w:i/>
        </w:rPr>
        <w:t>mechanical tapping</w:t>
      </w:r>
      <w:r>
        <w:rPr>
          <w:i/>
        </w:rPr>
        <w:t xml:space="preserve"> </w:t>
      </w:r>
      <w:r w:rsidR="00AE6728">
        <w:rPr>
          <w:i/>
        </w:rPr>
        <w:t>bands</w:t>
      </w:r>
      <w:r>
        <w:rPr>
          <w:i/>
        </w:rPr>
        <w:t xml:space="preserve"> </w:t>
      </w:r>
      <w:r w:rsidR="00766735">
        <w:rPr>
          <w:i/>
        </w:rPr>
        <w:t xml:space="preserve">in accordance with </w:t>
      </w:r>
      <w:r w:rsidR="003B7744">
        <w:rPr>
          <w:i/>
        </w:rPr>
        <w:t>T</w:t>
      </w:r>
      <w:r>
        <w:rPr>
          <w:i/>
        </w:rPr>
        <w:t xml:space="preserve">he </w:t>
      </w:r>
      <w:r w:rsidR="003B7744">
        <w:rPr>
          <w:i/>
        </w:rPr>
        <w:t>C</w:t>
      </w:r>
      <w:r>
        <w:rPr>
          <w:i/>
        </w:rPr>
        <w:t xml:space="preserve">ode. </w:t>
      </w:r>
    </w:p>
    <w:p w14:paraId="23454B63" w14:textId="3469C7FE" w:rsidR="00B522B5" w:rsidRDefault="00B522B5">
      <w:pPr>
        <w:rPr>
          <w:i/>
        </w:rPr>
      </w:pPr>
      <w:r>
        <w:rPr>
          <w:i/>
        </w:rPr>
        <w:br w:type="page"/>
      </w:r>
    </w:p>
    <w:p w14:paraId="73A14C59" w14:textId="39EE2E00" w:rsidR="00675CDA" w:rsidRPr="00A94BCA" w:rsidRDefault="00675CDA" w:rsidP="00A15277">
      <w:pPr>
        <w:pStyle w:val="Heading2"/>
      </w:pPr>
      <w:r w:rsidRPr="00A94BCA">
        <w:lastRenderedPageBreak/>
        <w:t xml:space="preserve">5 </w:t>
      </w:r>
      <w:r w:rsidR="001B771E">
        <w:tab/>
      </w:r>
      <w:r w:rsidRPr="00A94BCA">
        <w:t>GENERAL DESIGN</w:t>
      </w:r>
    </w:p>
    <w:p w14:paraId="0DFADD2F" w14:textId="0167904B" w:rsidR="00675CDA" w:rsidRDefault="00675CDA" w:rsidP="00A15277">
      <w:pPr>
        <w:pStyle w:val="Heading2"/>
      </w:pPr>
      <w:r>
        <w:t xml:space="preserve">5.2.4 </w:t>
      </w:r>
      <w:r w:rsidR="001B771E">
        <w:tab/>
      </w:r>
      <w:r>
        <w:t xml:space="preserve">Reduced size mains. </w:t>
      </w:r>
    </w:p>
    <w:p w14:paraId="180460AF" w14:textId="77777777" w:rsidR="00315F71" w:rsidRDefault="00315F71" w:rsidP="001B771E">
      <w:pPr>
        <w:ind w:left="720"/>
        <w:rPr>
          <w:lang w:val="en-AU" w:eastAsia="en-AU"/>
        </w:rPr>
      </w:pPr>
      <w:r>
        <w:rPr>
          <w:lang w:val="en-AU" w:eastAsia="en-AU"/>
        </w:rPr>
        <w:t>Add</w:t>
      </w:r>
    </w:p>
    <w:p w14:paraId="6C040872" w14:textId="65786B93" w:rsidR="00FD2BC6" w:rsidRDefault="00675CDA" w:rsidP="001B771E">
      <w:pPr>
        <w:ind w:left="720"/>
        <w:rPr>
          <w:lang w:val="en-AU" w:eastAsia="en-AU"/>
        </w:rPr>
      </w:pPr>
      <w:r>
        <w:rPr>
          <w:lang w:val="en-AU" w:eastAsia="en-AU"/>
        </w:rPr>
        <w:t>Reduced size water mains shall be greater than or equal to DN63</w:t>
      </w:r>
      <w:r w:rsidR="00315F71">
        <w:rPr>
          <w:lang w:val="en-AU" w:eastAsia="en-AU"/>
        </w:rPr>
        <w:t xml:space="preserve"> and be sized assuming the maximum multi-unit development potential of each lot, not the current subdivision layout.</w:t>
      </w:r>
    </w:p>
    <w:p w14:paraId="71C4FC57" w14:textId="3066F13E" w:rsidR="00675CDA" w:rsidRDefault="00675CDA" w:rsidP="00A15277">
      <w:pPr>
        <w:pStyle w:val="Heading2"/>
      </w:pPr>
      <w:r w:rsidRPr="00171F8B">
        <w:t xml:space="preserve">5.4 </w:t>
      </w:r>
      <w:r w:rsidR="009C6488">
        <w:tab/>
      </w:r>
      <w:r w:rsidRPr="00171F8B">
        <w:t>LOCATION OF WATER MAINS</w:t>
      </w:r>
    </w:p>
    <w:p w14:paraId="1DF3BBB4" w14:textId="7841AB11" w:rsidR="009C6488" w:rsidRDefault="009C6488" w:rsidP="009C6488">
      <w:pPr>
        <w:pStyle w:val="Heading2"/>
      </w:pPr>
      <w:r>
        <w:t xml:space="preserve">5.4.9 </w:t>
      </w:r>
      <w:r>
        <w:tab/>
        <w:t>Crossings</w:t>
      </w:r>
    </w:p>
    <w:p w14:paraId="78A8C91F" w14:textId="52979B4C" w:rsidR="009C6488" w:rsidRDefault="009C6488" w:rsidP="009C6488">
      <w:pPr>
        <w:pStyle w:val="Heading2"/>
      </w:pPr>
      <w:r>
        <w:t xml:space="preserve">5.4.9.1 General </w:t>
      </w:r>
    </w:p>
    <w:p w14:paraId="1D2D90A6" w14:textId="077CE40C" w:rsidR="009C6488" w:rsidRDefault="009C6488" w:rsidP="001B771E">
      <w:pPr>
        <w:ind w:left="720"/>
        <w:rPr>
          <w:lang w:val="en-AU" w:eastAsia="en-US"/>
        </w:rPr>
      </w:pPr>
      <w:r>
        <w:rPr>
          <w:lang w:val="en-AU" w:eastAsia="en-US"/>
        </w:rPr>
        <w:t xml:space="preserve">Add </w:t>
      </w:r>
    </w:p>
    <w:p w14:paraId="7ADB80D0" w14:textId="5D8E6F4A" w:rsidR="00E03E76" w:rsidRPr="00321A36" w:rsidRDefault="00E03E76" w:rsidP="001B771E">
      <w:pPr>
        <w:ind w:left="720"/>
        <w:rPr>
          <w:lang w:val="en-AU" w:eastAsia="en-US"/>
        </w:rPr>
      </w:pPr>
      <w:r w:rsidRPr="00321A36">
        <w:rPr>
          <w:lang w:val="en-AU" w:eastAsia="en-US"/>
        </w:rPr>
        <w:t>Rubber ring jointed PVC pipe is permitted under road pavements provided that:</w:t>
      </w:r>
    </w:p>
    <w:p w14:paraId="4450BE59" w14:textId="00B4011E" w:rsidR="00637CAE" w:rsidRDefault="00637CAE" w:rsidP="00637CAE">
      <w:pPr>
        <w:pStyle w:val="ListParagraph"/>
        <w:numPr>
          <w:ilvl w:val="0"/>
          <w:numId w:val="45"/>
        </w:numPr>
        <w:rPr>
          <w:lang w:val="en-AU" w:eastAsia="en-US"/>
        </w:rPr>
      </w:pPr>
      <w:r w:rsidRPr="00637CAE">
        <w:rPr>
          <w:lang w:val="en-AU" w:eastAsia="en-US"/>
        </w:rPr>
        <w:t>Where practicable, use a continuous pipe under road carriageway</w:t>
      </w:r>
      <w:r>
        <w:rPr>
          <w:lang w:val="en-AU" w:eastAsia="en-US"/>
        </w:rPr>
        <w:t>;</w:t>
      </w:r>
      <w:r w:rsidRPr="00637CAE">
        <w:rPr>
          <w:lang w:val="en-AU" w:eastAsia="en-US"/>
        </w:rPr>
        <w:t xml:space="preserve"> </w:t>
      </w:r>
    </w:p>
    <w:p w14:paraId="5B667EA7" w14:textId="68A33BDD" w:rsidR="00E03E76" w:rsidRPr="00321A36" w:rsidRDefault="00637CAE" w:rsidP="00637CAE">
      <w:pPr>
        <w:pStyle w:val="ListParagraph"/>
        <w:numPr>
          <w:ilvl w:val="0"/>
          <w:numId w:val="45"/>
        </w:numPr>
        <w:rPr>
          <w:lang w:val="en-AU" w:eastAsia="en-US"/>
        </w:rPr>
      </w:pPr>
      <w:r w:rsidRPr="00637CAE">
        <w:rPr>
          <w:lang w:val="en-AU" w:eastAsia="en-US"/>
        </w:rPr>
        <w:t>Where impracticable, limit jointing to a single joint beneath the road carriageway.</w:t>
      </w:r>
      <w:r w:rsidR="00B40087">
        <w:rPr>
          <w:lang w:val="en-AU" w:eastAsia="en-US"/>
        </w:rPr>
        <w:t xml:space="preserve">; and </w:t>
      </w:r>
    </w:p>
    <w:p w14:paraId="3A941561" w14:textId="77777777" w:rsidR="00E03E76" w:rsidRPr="00321A36" w:rsidRDefault="00E03E76" w:rsidP="00E03E76">
      <w:pPr>
        <w:pStyle w:val="ListParagraph"/>
        <w:numPr>
          <w:ilvl w:val="0"/>
          <w:numId w:val="45"/>
        </w:numPr>
        <w:rPr>
          <w:lang w:val="en-AU" w:eastAsia="en-US"/>
        </w:rPr>
      </w:pPr>
      <w:r w:rsidRPr="00321A36">
        <w:rPr>
          <w:lang w:val="en-AU" w:eastAsia="en-US"/>
        </w:rPr>
        <w:t>PVC – O is not used.</w:t>
      </w:r>
    </w:p>
    <w:p w14:paraId="2D118A6C" w14:textId="37A2B93A" w:rsidR="00675CDA" w:rsidRDefault="00675CDA" w:rsidP="00A15277">
      <w:pPr>
        <w:pStyle w:val="Heading2"/>
      </w:pPr>
      <w:r>
        <w:t>5.4.14</w:t>
      </w:r>
      <w:r w:rsidR="009C6488">
        <w:tab/>
      </w:r>
      <w:r>
        <w:t xml:space="preserve">Water mains on curved alignments.  </w:t>
      </w:r>
    </w:p>
    <w:p w14:paraId="0C3E7B7F" w14:textId="5EE25BA4" w:rsidR="00B40087" w:rsidRDefault="00041F89" w:rsidP="001B771E">
      <w:pPr>
        <w:ind w:left="720"/>
      </w:pPr>
      <w:r>
        <w:t xml:space="preserve">Replace the last paragraph </w:t>
      </w:r>
      <w:r w:rsidR="00B40087">
        <w:t xml:space="preserve">with: </w:t>
      </w:r>
    </w:p>
    <w:p w14:paraId="0AE1FFE5" w14:textId="54146A03" w:rsidR="00315F71" w:rsidRPr="00B40087" w:rsidRDefault="00B40087" w:rsidP="001B771E">
      <w:pPr>
        <w:ind w:left="720"/>
      </w:pPr>
      <w:r w:rsidRPr="00B40087">
        <w:t xml:space="preserve">The use of </w:t>
      </w:r>
      <w:proofErr w:type="gramStart"/>
      <w:r w:rsidRPr="00B40087">
        <w:t>pre tapped</w:t>
      </w:r>
      <w:proofErr w:type="gramEnd"/>
      <w:r w:rsidRPr="00B40087">
        <w:t xml:space="preserve"> connectors are not permitted in </w:t>
      </w:r>
      <w:r>
        <w:t>Coliban W</w:t>
      </w:r>
      <w:r w:rsidRPr="00B40087">
        <w:t>ater’s region.</w:t>
      </w:r>
    </w:p>
    <w:p w14:paraId="1B22ABB7" w14:textId="7EA580DE" w:rsidR="00675CDA" w:rsidRPr="00A94BCA" w:rsidRDefault="00675CDA" w:rsidP="00A15277">
      <w:pPr>
        <w:pStyle w:val="Heading2"/>
      </w:pPr>
      <w:r w:rsidRPr="00A94BCA">
        <w:t xml:space="preserve">5.11 </w:t>
      </w:r>
      <w:r w:rsidR="001B771E">
        <w:tab/>
      </w:r>
      <w:r w:rsidRPr="00A94BCA">
        <w:t>PROPERTY SERVICES</w:t>
      </w:r>
    </w:p>
    <w:p w14:paraId="1C2255D0" w14:textId="755275DF" w:rsidR="00675CDA" w:rsidRDefault="00675CDA" w:rsidP="00A15277">
      <w:pPr>
        <w:pStyle w:val="Heading2"/>
      </w:pPr>
      <w:r>
        <w:t>5.11.2</w:t>
      </w:r>
      <w:r w:rsidR="001B771E">
        <w:tab/>
      </w:r>
      <w:r>
        <w:t xml:space="preserve">Connections to Water mains. </w:t>
      </w:r>
    </w:p>
    <w:p w14:paraId="434E7648" w14:textId="45661D4A" w:rsidR="00FC1D5E" w:rsidRDefault="00FC1D5E" w:rsidP="001B771E">
      <w:pPr>
        <w:ind w:left="720"/>
      </w:pPr>
      <w:r>
        <w:t>Delete:</w:t>
      </w:r>
    </w:p>
    <w:p w14:paraId="341C86A4" w14:textId="38BD97FD" w:rsidR="00FC1D5E" w:rsidRPr="00FC1D5E" w:rsidRDefault="00FC1D5E" w:rsidP="001B771E">
      <w:pPr>
        <w:ind w:left="720"/>
        <w:rPr>
          <w:color w:val="7030A0"/>
        </w:rPr>
      </w:pPr>
      <w:r w:rsidRPr="00FC1D5E">
        <w:rPr>
          <w:color w:val="7030A0"/>
        </w:rPr>
        <w:t>Pre-tapped connectors shall be used for all property services connecting new DI, PVC-M and PVC–O DN100 and DN150 mains.</w:t>
      </w:r>
    </w:p>
    <w:p w14:paraId="3DC3EEC8" w14:textId="13F79642" w:rsidR="002C3016" w:rsidRDefault="002C3016" w:rsidP="001B771E">
      <w:pPr>
        <w:ind w:left="720"/>
      </w:pPr>
      <w:r>
        <w:t>Add</w:t>
      </w:r>
    </w:p>
    <w:p w14:paraId="58E204E3" w14:textId="20AC4DBE" w:rsidR="00675CDA" w:rsidRDefault="00675CDA" w:rsidP="001B771E">
      <w:pPr>
        <w:ind w:left="720"/>
      </w:pPr>
      <w:r>
        <w:t>Please note that</w:t>
      </w:r>
      <w:r w:rsidR="00FC1D5E">
        <w:t>:</w:t>
      </w:r>
    </w:p>
    <w:p w14:paraId="6766DCAC" w14:textId="77777777" w:rsidR="00F010EA" w:rsidRPr="00B40087" w:rsidRDefault="006D6776" w:rsidP="00F010EA">
      <w:pPr>
        <w:pStyle w:val="ListParagraph"/>
        <w:numPr>
          <w:ilvl w:val="0"/>
          <w:numId w:val="16"/>
        </w:numPr>
        <w:contextualSpacing w:val="0"/>
      </w:pPr>
      <w:r w:rsidRPr="00B40087">
        <w:t xml:space="preserve">Coliban Water does not require property services to be laid from the main to the meter during construction however these may be permitted in </w:t>
      </w:r>
      <w:r w:rsidR="00A4125F" w:rsidRPr="00B40087">
        <w:t xml:space="preserve">Township and General Residential Zone subdivisions </w:t>
      </w:r>
      <w:r w:rsidRPr="00B40087">
        <w:t xml:space="preserve">where there is a low risk of the </w:t>
      </w:r>
      <w:r w:rsidR="00766735" w:rsidRPr="00B40087">
        <w:t xml:space="preserve">residential </w:t>
      </w:r>
      <w:r w:rsidRPr="00B40087">
        <w:t>owner wishing to relocate the connection point.</w:t>
      </w:r>
      <w:r w:rsidR="00F010EA" w:rsidRPr="00B40087">
        <w:t xml:space="preserve"> </w:t>
      </w:r>
    </w:p>
    <w:p w14:paraId="0F8028F8" w14:textId="377FDE1F" w:rsidR="000505C5" w:rsidRPr="00637CAE" w:rsidRDefault="00F010EA" w:rsidP="00637CAE">
      <w:pPr>
        <w:pStyle w:val="ListParagraph"/>
        <w:numPr>
          <w:ilvl w:val="0"/>
          <w:numId w:val="16"/>
        </w:numPr>
        <w:contextualSpacing w:val="0"/>
      </w:pPr>
      <w:r w:rsidRPr="00637CAE">
        <w:t xml:space="preserve">Where pre-laid property services from a water main to the property are provided </w:t>
      </w:r>
      <w:r w:rsidR="00637CAE" w:rsidRPr="00637CAE">
        <w:t xml:space="preserve">they shall be installed in accordance </w:t>
      </w:r>
      <w:r w:rsidRPr="00637CAE">
        <w:t>wi</w:t>
      </w:r>
      <w:r w:rsidR="00637CAE" w:rsidRPr="00637CAE">
        <w:t xml:space="preserve">th section 4 of this supplement and </w:t>
      </w:r>
      <w:r w:rsidR="00675CDA" w:rsidRPr="00637CAE">
        <w:lastRenderedPageBreak/>
        <w:t>Coliban Water’s Service Assembly Arrangements 2009</w:t>
      </w:r>
      <w:r w:rsidR="008C0307" w:rsidRPr="00637CAE">
        <w:t xml:space="preserve"> provided in A</w:t>
      </w:r>
      <w:r w:rsidR="00315F71" w:rsidRPr="00637CAE">
        <w:t>nnexure 1</w:t>
      </w:r>
      <w:r w:rsidR="00637CAE" w:rsidRPr="00637CAE">
        <w:t>.</w:t>
      </w:r>
      <w:r w:rsidR="00315F71" w:rsidRPr="00637CAE">
        <w:t xml:space="preserve"> </w:t>
      </w:r>
      <w:r w:rsidR="00680E2E" w:rsidRPr="00637CAE">
        <w:t xml:space="preserve">Refer also to section 15.8 in this </w:t>
      </w:r>
      <w:r w:rsidR="00822D0C" w:rsidRPr="00637CAE">
        <w:t>supplement</w:t>
      </w:r>
      <w:r w:rsidR="00680E2E" w:rsidRPr="00637CAE">
        <w:t xml:space="preserve">. </w:t>
      </w:r>
    </w:p>
    <w:p w14:paraId="30F30310" w14:textId="73549573" w:rsidR="00675CDA" w:rsidRDefault="00675CDA" w:rsidP="00A15277">
      <w:pPr>
        <w:pStyle w:val="Heading2"/>
      </w:pPr>
      <w:r>
        <w:t>5.11.3</w:t>
      </w:r>
      <w:r w:rsidR="001B771E">
        <w:tab/>
      </w:r>
      <w:r>
        <w:t>Services, outlets and meters.</w:t>
      </w:r>
    </w:p>
    <w:p w14:paraId="75C95659" w14:textId="7F0EA5C8" w:rsidR="00675CDA" w:rsidRDefault="00675CDA" w:rsidP="001B771E">
      <w:pPr>
        <w:ind w:left="720"/>
      </w:pPr>
      <w:r>
        <w:t xml:space="preserve">This section is to be read as </w:t>
      </w:r>
      <w:r w:rsidR="006D6776">
        <w:t xml:space="preserve">an </w:t>
      </w:r>
      <w:r>
        <w:t xml:space="preserve">informative guideline for individual landowners to follow when connecting the property to drinking and non-drinking water supply systems. </w:t>
      </w:r>
      <w:r w:rsidRPr="00C26ED9">
        <w:t xml:space="preserve">Coliban Water does not </w:t>
      </w:r>
      <w:r>
        <w:t>require</w:t>
      </w:r>
      <w:r w:rsidRPr="00C26ED9">
        <w:t xml:space="preserve"> dry tapings</w:t>
      </w:r>
      <w:r>
        <w:t>.</w:t>
      </w:r>
    </w:p>
    <w:p w14:paraId="480296DB" w14:textId="68A5E661" w:rsidR="00675CDA" w:rsidRDefault="00675CDA" w:rsidP="001B771E">
      <w:pPr>
        <w:ind w:left="720"/>
      </w:pPr>
      <w:r>
        <w:t>Delete reference to MRWA Water Metering and Service Guidelines</w:t>
      </w:r>
      <w:r w:rsidR="0084731D">
        <w:t xml:space="preserve"> and refer to Annexure 1</w:t>
      </w:r>
      <w:r w:rsidR="00766735">
        <w:t xml:space="preserve"> of this </w:t>
      </w:r>
      <w:r w:rsidR="00822D0C">
        <w:t>supplement</w:t>
      </w:r>
      <w:r w:rsidR="00766735">
        <w:t>.</w:t>
      </w:r>
    </w:p>
    <w:p w14:paraId="2147E3CB" w14:textId="0EF6642D" w:rsidR="00675CDA" w:rsidRPr="00171F8B" w:rsidRDefault="00675CDA" w:rsidP="00A15277">
      <w:pPr>
        <w:pStyle w:val="Heading2"/>
      </w:pPr>
      <w:r w:rsidRPr="00171F8B">
        <w:t xml:space="preserve">6 </w:t>
      </w:r>
      <w:r w:rsidR="001B771E">
        <w:tab/>
      </w:r>
      <w:r w:rsidRPr="00171F8B">
        <w:t>SYSTEM PRESSURE MANAGEMENT</w:t>
      </w:r>
    </w:p>
    <w:p w14:paraId="17473DED" w14:textId="1D6DCE84" w:rsidR="00675CDA" w:rsidRDefault="00675CDA" w:rsidP="00A15277">
      <w:pPr>
        <w:pStyle w:val="Heading2"/>
      </w:pPr>
      <w:r w:rsidRPr="00171F8B">
        <w:t xml:space="preserve">6.2 </w:t>
      </w:r>
      <w:r w:rsidR="001B771E">
        <w:tab/>
      </w:r>
      <w:r w:rsidRPr="00171F8B">
        <w:t>IN-LINE PRESSURE BOOSTER PUMPING STATIONS</w:t>
      </w:r>
    </w:p>
    <w:p w14:paraId="231F7C00" w14:textId="2B66A1DC" w:rsidR="00675CDA" w:rsidRDefault="00675CDA" w:rsidP="00A15277">
      <w:pPr>
        <w:pStyle w:val="Heading2"/>
      </w:pPr>
      <w:r>
        <w:t xml:space="preserve">6.2.2.6 Maintainability </w:t>
      </w:r>
    </w:p>
    <w:p w14:paraId="09E4C9BF" w14:textId="77777777" w:rsidR="00675CDA" w:rsidRPr="003C3842" w:rsidRDefault="00675CDA" w:rsidP="00675CDA">
      <w:pPr>
        <w:ind w:left="720"/>
      </w:pPr>
      <w:r>
        <w:t>A</w:t>
      </w:r>
      <w:r w:rsidRPr="003C3842">
        <w:t xml:space="preserve">dd </w:t>
      </w:r>
    </w:p>
    <w:p w14:paraId="291C4B47" w14:textId="77777777" w:rsidR="00675CDA" w:rsidRDefault="00675CDA" w:rsidP="00675CDA">
      <w:pPr>
        <w:ind w:left="720"/>
      </w:pPr>
      <w:r w:rsidRPr="003C3842">
        <w:t>(f) Electrical and SCADA systems shall be in accordance with Coliban Water's requirements.</w:t>
      </w:r>
    </w:p>
    <w:p w14:paraId="3D80A0AF" w14:textId="77777777" w:rsidR="00675CDA" w:rsidRDefault="00675CDA" w:rsidP="00A15277">
      <w:pPr>
        <w:pStyle w:val="Heading2"/>
      </w:pPr>
      <w:r w:rsidRPr="003C3842">
        <w:t>6.2.5.8 Booster pipework and manifold design</w:t>
      </w:r>
    </w:p>
    <w:p w14:paraId="0AA134C4" w14:textId="77777777" w:rsidR="00675CDA" w:rsidRDefault="00675CDA" w:rsidP="001B771E">
      <w:pPr>
        <w:ind w:left="720"/>
      </w:pPr>
      <w:r>
        <w:t>Add</w:t>
      </w:r>
    </w:p>
    <w:p w14:paraId="6571F8DA" w14:textId="77777777" w:rsidR="00675CDA" w:rsidRDefault="00675CDA" w:rsidP="001B771E">
      <w:pPr>
        <w:ind w:left="720"/>
      </w:pPr>
      <w:r>
        <w:t>(d) A</w:t>
      </w:r>
      <w:r w:rsidRPr="003C3842">
        <w:t xml:space="preserve"> flow meter monitored by SCADA</w:t>
      </w:r>
    </w:p>
    <w:p w14:paraId="60649F21" w14:textId="1B5C483F" w:rsidR="00675CDA" w:rsidRDefault="00675CDA" w:rsidP="00A15277">
      <w:pPr>
        <w:pStyle w:val="Heading2"/>
      </w:pPr>
      <w:r w:rsidRPr="00171F8B">
        <w:t>6.2.9</w:t>
      </w:r>
      <w:r w:rsidR="001B771E">
        <w:tab/>
      </w:r>
      <w:r w:rsidRPr="00171F8B">
        <w:t xml:space="preserve"> Control and telemetry system</w:t>
      </w:r>
    </w:p>
    <w:p w14:paraId="0F39B053" w14:textId="77777777" w:rsidR="00675CDA" w:rsidRDefault="00675CDA" w:rsidP="00A15277">
      <w:pPr>
        <w:pStyle w:val="Heading2"/>
      </w:pPr>
      <w:r w:rsidRPr="00171F8B">
        <w:t>6.2.9.1 General</w:t>
      </w:r>
    </w:p>
    <w:p w14:paraId="332E12E1" w14:textId="4DE5F041" w:rsidR="00B522B5" w:rsidRDefault="00675CDA" w:rsidP="001B771E">
      <w:pPr>
        <w:ind w:left="720"/>
      </w:pPr>
      <w:r w:rsidRPr="00171F8B">
        <w:t xml:space="preserve">The electrical design shall be incorporate the requirements in Coliban </w:t>
      </w:r>
      <w:r w:rsidR="00CC16DD">
        <w:t>W</w:t>
      </w:r>
      <w:r w:rsidRPr="00171F8B">
        <w:t>ater's Standard STS 0002 Electrical Requirements Spec</w:t>
      </w:r>
      <w:r>
        <w:t>i</w:t>
      </w:r>
      <w:r w:rsidRPr="00171F8B">
        <w:t>fication.</w:t>
      </w:r>
    </w:p>
    <w:p w14:paraId="093ECA3A" w14:textId="77777777" w:rsidR="00B522B5" w:rsidRDefault="00B522B5">
      <w:r>
        <w:br w:type="page"/>
      </w:r>
    </w:p>
    <w:p w14:paraId="5DF02145" w14:textId="0D6DEE75" w:rsidR="00675CDA" w:rsidRDefault="00675CDA" w:rsidP="00A15277">
      <w:pPr>
        <w:pStyle w:val="Heading2"/>
      </w:pPr>
      <w:r>
        <w:lastRenderedPageBreak/>
        <w:t xml:space="preserve">7 </w:t>
      </w:r>
      <w:r w:rsidR="001B771E">
        <w:tab/>
      </w:r>
      <w:r>
        <w:t>STRUCTURAL DESIGN</w:t>
      </w:r>
      <w:r w:rsidR="008C1917">
        <w:br/>
      </w:r>
      <w:r w:rsidRPr="00A94BCA">
        <w:t xml:space="preserve">7.4 </w:t>
      </w:r>
      <w:r w:rsidR="001B771E">
        <w:tab/>
      </w:r>
      <w:r w:rsidRPr="00A94BCA">
        <w:t>EXTERNAL FORCES</w:t>
      </w:r>
      <w:r w:rsidR="008C1917">
        <w:br/>
      </w:r>
      <w:r w:rsidRPr="00A94BCA">
        <w:t xml:space="preserve">7.4.2 </w:t>
      </w:r>
      <w:r w:rsidR="001B771E">
        <w:tab/>
      </w:r>
      <w:r w:rsidRPr="00A94BCA">
        <w:t>Pipe cover</w:t>
      </w:r>
    </w:p>
    <w:p w14:paraId="60394AE7" w14:textId="77777777" w:rsidR="00675CDA" w:rsidRDefault="00675CDA" w:rsidP="001B771E">
      <w:pPr>
        <w:ind w:left="720"/>
      </w:pPr>
      <w:r>
        <w:t>Add the following:</w:t>
      </w:r>
    </w:p>
    <w:p w14:paraId="10FB5CE8" w14:textId="73A3B233" w:rsidR="00675CDA" w:rsidRDefault="00675CDA" w:rsidP="001B771E">
      <w:pPr>
        <w:ind w:left="720"/>
      </w:pPr>
      <w:r>
        <w:t xml:space="preserve">Coliban Water’s minimum pipe cover requirements are specified in Table B. </w:t>
      </w:r>
    </w:p>
    <w:p w14:paraId="1627F3B8" w14:textId="77777777" w:rsidR="00675CDA" w:rsidRPr="00550E2F" w:rsidRDefault="00675CDA" w:rsidP="00675CDA">
      <w:pPr>
        <w:jc w:val="center"/>
        <w:rPr>
          <w:b/>
        </w:rPr>
      </w:pPr>
      <w:r w:rsidRPr="00550E2F">
        <w:rPr>
          <w:b/>
        </w:rPr>
        <w:t>Table B</w:t>
      </w:r>
    </w:p>
    <w:tbl>
      <w:tblPr>
        <w:tblW w:w="5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320"/>
        <w:gridCol w:w="1320"/>
        <w:gridCol w:w="1320"/>
      </w:tblGrid>
      <w:tr w:rsidR="00675CDA" w14:paraId="7E48F993" w14:textId="77777777" w:rsidTr="00A15277">
        <w:trPr>
          <w:cantSplit/>
          <w:jc w:val="center"/>
        </w:trPr>
        <w:tc>
          <w:tcPr>
            <w:tcW w:w="1620" w:type="dxa"/>
            <w:tcBorders>
              <w:top w:val="nil"/>
              <w:left w:val="nil"/>
              <w:bottom w:val="nil"/>
            </w:tcBorders>
            <w:vAlign w:val="center"/>
          </w:tcPr>
          <w:p w14:paraId="15BD9F9B" w14:textId="77777777" w:rsidR="00675CDA" w:rsidRDefault="00675CDA" w:rsidP="00A15277">
            <w:pPr>
              <w:pStyle w:val="BodyText"/>
              <w:jc w:val="center"/>
              <w:rPr>
                <w:sz w:val="20"/>
              </w:rPr>
            </w:pPr>
          </w:p>
        </w:tc>
        <w:tc>
          <w:tcPr>
            <w:tcW w:w="3960" w:type="dxa"/>
            <w:gridSpan w:val="3"/>
            <w:tcBorders>
              <w:bottom w:val="nil"/>
            </w:tcBorders>
            <w:shd w:val="pct10" w:color="auto" w:fill="FFFFFF"/>
            <w:vAlign w:val="center"/>
          </w:tcPr>
          <w:p w14:paraId="26A0B4E8" w14:textId="77777777" w:rsidR="00675CDA" w:rsidRDefault="00675CDA" w:rsidP="00A15277">
            <w:pPr>
              <w:pStyle w:val="BodyText"/>
              <w:jc w:val="center"/>
              <w:rPr>
                <w:sz w:val="22"/>
              </w:rPr>
            </w:pPr>
            <w:r>
              <w:rPr>
                <w:sz w:val="22"/>
              </w:rPr>
              <w:t>Nominal Pipe Diameter</w:t>
            </w:r>
          </w:p>
        </w:tc>
      </w:tr>
      <w:tr w:rsidR="00675CDA" w14:paraId="770FA41C" w14:textId="77777777" w:rsidTr="00A15277">
        <w:trPr>
          <w:jc w:val="center"/>
        </w:trPr>
        <w:tc>
          <w:tcPr>
            <w:tcW w:w="1620" w:type="dxa"/>
            <w:shd w:val="pct10" w:color="auto" w:fill="FFFFFF"/>
            <w:vAlign w:val="center"/>
          </w:tcPr>
          <w:p w14:paraId="509B7FAD" w14:textId="77777777" w:rsidR="00675CDA" w:rsidRDefault="00675CDA" w:rsidP="00A15277">
            <w:pPr>
              <w:pStyle w:val="BodyText"/>
              <w:jc w:val="center"/>
              <w:rPr>
                <w:sz w:val="22"/>
              </w:rPr>
            </w:pPr>
            <w:r>
              <w:rPr>
                <w:sz w:val="22"/>
              </w:rPr>
              <w:t>Location</w:t>
            </w:r>
          </w:p>
        </w:tc>
        <w:tc>
          <w:tcPr>
            <w:tcW w:w="1320" w:type="dxa"/>
            <w:shd w:val="pct10" w:color="auto" w:fill="FFFFFF"/>
            <w:vAlign w:val="center"/>
          </w:tcPr>
          <w:p w14:paraId="787DF2AD" w14:textId="77777777" w:rsidR="00675CDA" w:rsidRDefault="00675CDA" w:rsidP="00A15277">
            <w:pPr>
              <w:pStyle w:val="BodyText"/>
              <w:jc w:val="center"/>
              <w:rPr>
                <w:sz w:val="22"/>
              </w:rPr>
            </w:pPr>
            <w:r>
              <w:rPr>
                <w:sz w:val="22"/>
              </w:rPr>
              <w:t xml:space="preserve"> ≤ 100</w:t>
            </w:r>
          </w:p>
        </w:tc>
        <w:tc>
          <w:tcPr>
            <w:tcW w:w="1320" w:type="dxa"/>
            <w:shd w:val="pct10" w:color="auto" w:fill="FFFFFF"/>
            <w:vAlign w:val="center"/>
          </w:tcPr>
          <w:p w14:paraId="12D3C718" w14:textId="77777777" w:rsidR="00675CDA" w:rsidRDefault="00675CDA" w:rsidP="00A15277">
            <w:pPr>
              <w:pStyle w:val="BodyText"/>
              <w:jc w:val="center"/>
              <w:rPr>
                <w:sz w:val="22"/>
              </w:rPr>
            </w:pPr>
            <w:r>
              <w:rPr>
                <w:sz w:val="22"/>
              </w:rPr>
              <w:t>150</w:t>
            </w:r>
          </w:p>
        </w:tc>
        <w:tc>
          <w:tcPr>
            <w:tcW w:w="1320" w:type="dxa"/>
            <w:shd w:val="pct10" w:color="auto" w:fill="FFFFFF"/>
            <w:vAlign w:val="center"/>
          </w:tcPr>
          <w:p w14:paraId="61899B17" w14:textId="77777777" w:rsidR="00675CDA" w:rsidRDefault="00675CDA" w:rsidP="00A15277">
            <w:pPr>
              <w:pStyle w:val="BodyText"/>
              <w:jc w:val="center"/>
              <w:rPr>
                <w:sz w:val="22"/>
              </w:rPr>
            </w:pPr>
            <w:r>
              <w:rPr>
                <w:sz w:val="22"/>
              </w:rPr>
              <w:t>225-750</w:t>
            </w:r>
          </w:p>
        </w:tc>
      </w:tr>
      <w:tr w:rsidR="00675CDA" w14:paraId="6598C45C" w14:textId="77777777" w:rsidTr="00A15277">
        <w:trPr>
          <w:jc w:val="center"/>
        </w:trPr>
        <w:tc>
          <w:tcPr>
            <w:tcW w:w="1620" w:type="dxa"/>
            <w:vAlign w:val="center"/>
          </w:tcPr>
          <w:p w14:paraId="2E17AF73" w14:textId="77777777" w:rsidR="00675CDA" w:rsidRDefault="00675CDA" w:rsidP="00A15277">
            <w:pPr>
              <w:pStyle w:val="BodyText"/>
              <w:jc w:val="center"/>
              <w:rPr>
                <w:b w:val="0"/>
                <w:sz w:val="20"/>
              </w:rPr>
            </w:pPr>
            <w:r>
              <w:rPr>
                <w:b w:val="0"/>
                <w:sz w:val="20"/>
              </w:rPr>
              <w:t>Minor Road</w:t>
            </w:r>
          </w:p>
        </w:tc>
        <w:tc>
          <w:tcPr>
            <w:tcW w:w="1320" w:type="dxa"/>
            <w:vAlign w:val="center"/>
          </w:tcPr>
          <w:p w14:paraId="5DB28A32" w14:textId="77777777" w:rsidR="00675CDA" w:rsidRDefault="00675CDA" w:rsidP="00A15277">
            <w:pPr>
              <w:pStyle w:val="BodyText"/>
              <w:jc w:val="center"/>
              <w:rPr>
                <w:b w:val="0"/>
                <w:sz w:val="20"/>
              </w:rPr>
            </w:pPr>
            <w:r>
              <w:rPr>
                <w:b w:val="0"/>
                <w:sz w:val="20"/>
              </w:rPr>
              <w:t>900mm</w:t>
            </w:r>
          </w:p>
        </w:tc>
        <w:tc>
          <w:tcPr>
            <w:tcW w:w="1320" w:type="dxa"/>
            <w:vAlign w:val="center"/>
          </w:tcPr>
          <w:p w14:paraId="256C7B94" w14:textId="77777777" w:rsidR="00675CDA" w:rsidRDefault="00675CDA" w:rsidP="00A15277">
            <w:pPr>
              <w:pStyle w:val="BodyText"/>
              <w:jc w:val="center"/>
              <w:rPr>
                <w:b w:val="0"/>
                <w:sz w:val="20"/>
              </w:rPr>
            </w:pPr>
            <w:r>
              <w:rPr>
                <w:b w:val="0"/>
                <w:sz w:val="20"/>
              </w:rPr>
              <w:t>900mm</w:t>
            </w:r>
          </w:p>
        </w:tc>
        <w:tc>
          <w:tcPr>
            <w:tcW w:w="1320" w:type="dxa"/>
            <w:vAlign w:val="center"/>
          </w:tcPr>
          <w:p w14:paraId="4DCDA752" w14:textId="77777777" w:rsidR="00675CDA" w:rsidRDefault="00675CDA" w:rsidP="00A15277">
            <w:pPr>
              <w:pStyle w:val="BodyText"/>
              <w:jc w:val="center"/>
              <w:rPr>
                <w:b w:val="0"/>
                <w:sz w:val="20"/>
              </w:rPr>
            </w:pPr>
            <w:r>
              <w:rPr>
                <w:b w:val="0"/>
                <w:sz w:val="20"/>
              </w:rPr>
              <w:t>900mm</w:t>
            </w:r>
          </w:p>
        </w:tc>
      </w:tr>
      <w:tr w:rsidR="00675CDA" w14:paraId="3745ADE0" w14:textId="77777777" w:rsidTr="00A15277">
        <w:trPr>
          <w:jc w:val="center"/>
        </w:trPr>
        <w:tc>
          <w:tcPr>
            <w:tcW w:w="1620" w:type="dxa"/>
            <w:vAlign w:val="center"/>
          </w:tcPr>
          <w:p w14:paraId="30B1F9E1" w14:textId="77777777" w:rsidR="00675CDA" w:rsidRDefault="00675CDA" w:rsidP="00A15277">
            <w:pPr>
              <w:pStyle w:val="BodyText"/>
              <w:jc w:val="center"/>
              <w:rPr>
                <w:b w:val="0"/>
                <w:sz w:val="20"/>
              </w:rPr>
            </w:pPr>
            <w:r>
              <w:rPr>
                <w:b w:val="0"/>
                <w:sz w:val="20"/>
              </w:rPr>
              <w:t>Major Road</w:t>
            </w:r>
          </w:p>
        </w:tc>
        <w:tc>
          <w:tcPr>
            <w:tcW w:w="1320" w:type="dxa"/>
            <w:vAlign w:val="center"/>
          </w:tcPr>
          <w:p w14:paraId="36CBFB44" w14:textId="77777777" w:rsidR="00675CDA" w:rsidRDefault="00675CDA" w:rsidP="00A15277">
            <w:pPr>
              <w:pStyle w:val="BodyText"/>
              <w:jc w:val="center"/>
              <w:rPr>
                <w:b w:val="0"/>
                <w:sz w:val="20"/>
              </w:rPr>
            </w:pPr>
            <w:r>
              <w:rPr>
                <w:b w:val="0"/>
                <w:sz w:val="20"/>
              </w:rPr>
              <w:t>1200mm</w:t>
            </w:r>
          </w:p>
        </w:tc>
        <w:tc>
          <w:tcPr>
            <w:tcW w:w="1320" w:type="dxa"/>
            <w:vAlign w:val="center"/>
          </w:tcPr>
          <w:p w14:paraId="4A7320F7" w14:textId="77777777" w:rsidR="00675CDA" w:rsidRDefault="00675CDA" w:rsidP="00A15277">
            <w:pPr>
              <w:pStyle w:val="BodyText"/>
              <w:jc w:val="center"/>
              <w:rPr>
                <w:b w:val="0"/>
                <w:sz w:val="20"/>
              </w:rPr>
            </w:pPr>
            <w:r>
              <w:rPr>
                <w:b w:val="0"/>
                <w:sz w:val="20"/>
              </w:rPr>
              <w:t>1200mm</w:t>
            </w:r>
          </w:p>
        </w:tc>
        <w:tc>
          <w:tcPr>
            <w:tcW w:w="1320" w:type="dxa"/>
            <w:vAlign w:val="center"/>
          </w:tcPr>
          <w:p w14:paraId="3DC48596" w14:textId="77777777" w:rsidR="00675CDA" w:rsidRDefault="00675CDA" w:rsidP="00A15277">
            <w:pPr>
              <w:pStyle w:val="BodyText"/>
              <w:jc w:val="center"/>
              <w:rPr>
                <w:b w:val="0"/>
                <w:sz w:val="20"/>
              </w:rPr>
            </w:pPr>
            <w:r>
              <w:rPr>
                <w:b w:val="0"/>
                <w:sz w:val="20"/>
              </w:rPr>
              <w:t>1200mm</w:t>
            </w:r>
          </w:p>
        </w:tc>
      </w:tr>
      <w:tr w:rsidR="00675CDA" w14:paraId="60903C07" w14:textId="77777777" w:rsidTr="00A15277">
        <w:trPr>
          <w:jc w:val="center"/>
        </w:trPr>
        <w:tc>
          <w:tcPr>
            <w:tcW w:w="1620" w:type="dxa"/>
            <w:vAlign w:val="center"/>
          </w:tcPr>
          <w:p w14:paraId="072C30D0" w14:textId="77777777" w:rsidR="00675CDA" w:rsidRDefault="00675CDA" w:rsidP="00A15277">
            <w:pPr>
              <w:pStyle w:val="BodyText"/>
              <w:jc w:val="center"/>
              <w:rPr>
                <w:b w:val="0"/>
                <w:sz w:val="20"/>
              </w:rPr>
            </w:pPr>
            <w:r>
              <w:rPr>
                <w:b w:val="0"/>
                <w:sz w:val="20"/>
              </w:rPr>
              <w:t>Nature Strip</w:t>
            </w:r>
          </w:p>
        </w:tc>
        <w:tc>
          <w:tcPr>
            <w:tcW w:w="1320" w:type="dxa"/>
            <w:vAlign w:val="center"/>
          </w:tcPr>
          <w:p w14:paraId="45594526" w14:textId="77777777" w:rsidR="00675CDA" w:rsidRDefault="00675CDA" w:rsidP="00A15277">
            <w:pPr>
              <w:pStyle w:val="BodyText"/>
              <w:jc w:val="center"/>
              <w:rPr>
                <w:b w:val="0"/>
                <w:sz w:val="20"/>
              </w:rPr>
            </w:pPr>
            <w:r>
              <w:rPr>
                <w:b w:val="0"/>
                <w:sz w:val="20"/>
              </w:rPr>
              <w:t>600mm</w:t>
            </w:r>
          </w:p>
        </w:tc>
        <w:tc>
          <w:tcPr>
            <w:tcW w:w="1320" w:type="dxa"/>
            <w:vAlign w:val="center"/>
          </w:tcPr>
          <w:p w14:paraId="0CBE9561" w14:textId="77777777" w:rsidR="00675CDA" w:rsidRDefault="00675CDA" w:rsidP="00A15277">
            <w:pPr>
              <w:pStyle w:val="BodyText"/>
              <w:jc w:val="center"/>
              <w:rPr>
                <w:b w:val="0"/>
                <w:sz w:val="20"/>
              </w:rPr>
            </w:pPr>
            <w:r>
              <w:rPr>
                <w:b w:val="0"/>
                <w:sz w:val="20"/>
              </w:rPr>
              <w:t>600mm</w:t>
            </w:r>
          </w:p>
        </w:tc>
        <w:tc>
          <w:tcPr>
            <w:tcW w:w="1320" w:type="dxa"/>
            <w:vAlign w:val="center"/>
          </w:tcPr>
          <w:p w14:paraId="06756429" w14:textId="77777777" w:rsidR="00675CDA" w:rsidRDefault="00675CDA" w:rsidP="00A15277">
            <w:pPr>
              <w:pStyle w:val="BodyText"/>
              <w:jc w:val="center"/>
              <w:rPr>
                <w:b w:val="0"/>
                <w:sz w:val="20"/>
              </w:rPr>
            </w:pPr>
            <w:r>
              <w:rPr>
                <w:b w:val="0"/>
                <w:sz w:val="20"/>
              </w:rPr>
              <w:t>750mm</w:t>
            </w:r>
          </w:p>
        </w:tc>
      </w:tr>
    </w:tbl>
    <w:p w14:paraId="1EC52348" w14:textId="131A9265" w:rsidR="00B45DFC" w:rsidRDefault="00B45DFC" w:rsidP="00A52355">
      <w:pPr>
        <w:ind w:left="720"/>
        <w:rPr>
          <w:i/>
        </w:rPr>
      </w:pPr>
      <w:r w:rsidRPr="00B45DFC">
        <w:rPr>
          <w:i/>
        </w:rPr>
        <w:t xml:space="preserve">Coliban Water’s cover requirements </w:t>
      </w:r>
      <w:r>
        <w:rPr>
          <w:i/>
        </w:rPr>
        <w:t>provide:</w:t>
      </w:r>
    </w:p>
    <w:p w14:paraId="0B75A97A" w14:textId="0BE753A8" w:rsidR="00B45DFC" w:rsidRPr="00B45DFC" w:rsidRDefault="00B45DFC" w:rsidP="00B45DFC">
      <w:pPr>
        <w:pStyle w:val="ListParagraph"/>
        <w:numPr>
          <w:ilvl w:val="0"/>
          <w:numId w:val="32"/>
        </w:numPr>
        <w:rPr>
          <w:i/>
        </w:rPr>
      </w:pPr>
      <w:r w:rsidRPr="00B45DFC">
        <w:rPr>
          <w:i/>
        </w:rPr>
        <w:t>Adequate cover over tapping under pressure fittings installed on mechanical tapping bands</w:t>
      </w:r>
      <w:r>
        <w:t xml:space="preserve">; </w:t>
      </w:r>
      <w:r w:rsidRPr="00B45DFC">
        <w:rPr>
          <w:i/>
        </w:rPr>
        <w:t>and</w:t>
      </w:r>
    </w:p>
    <w:p w14:paraId="65F61818" w14:textId="390871A5" w:rsidR="00B45DFC" w:rsidRDefault="00B45DFC" w:rsidP="00A53406">
      <w:pPr>
        <w:pStyle w:val="ListParagraph"/>
        <w:numPr>
          <w:ilvl w:val="0"/>
          <w:numId w:val="31"/>
        </w:numPr>
      </w:pPr>
      <w:r w:rsidRPr="00601A06">
        <w:rPr>
          <w:i/>
        </w:rPr>
        <w:t xml:space="preserve">Compliance with Vic Roads and local council </w:t>
      </w:r>
      <w:r w:rsidR="00601A06" w:rsidRPr="00601A06">
        <w:rPr>
          <w:i/>
        </w:rPr>
        <w:t xml:space="preserve">normal </w:t>
      </w:r>
      <w:r w:rsidRPr="00601A06">
        <w:rPr>
          <w:i/>
        </w:rPr>
        <w:t>requirements</w:t>
      </w:r>
      <w:r w:rsidR="00601A06">
        <w:t>.</w:t>
      </w:r>
    </w:p>
    <w:p w14:paraId="1526F99D" w14:textId="39135679" w:rsidR="00675CDA" w:rsidRDefault="00675CDA" w:rsidP="00A15277">
      <w:pPr>
        <w:pStyle w:val="Heading2"/>
      </w:pPr>
      <w:r w:rsidRPr="00550E2F">
        <w:t xml:space="preserve">8 </w:t>
      </w:r>
      <w:r w:rsidR="00140521">
        <w:tab/>
      </w:r>
      <w:r w:rsidRPr="00550E2F">
        <w:t>APPURTENANCES</w:t>
      </w:r>
    </w:p>
    <w:p w14:paraId="1342CBD6" w14:textId="42DBABB6" w:rsidR="00675CDA" w:rsidRDefault="00675CDA" w:rsidP="00A15277">
      <w:pPr>
        <w:pStyle w:val="Heading2"/>
      </w:pPr>
      <w:r w:rsidRPr="00550E2F">
        <w:t xml:space="preserve">8.2 </w:t>
      </w:r>
      <w:r w:rsidR="00AE4F9C">
        <w:tab/>
      </w:r>
      <w:r w:rsidRPr="00550E2F">
        <w:t>STOP VALVES</w:t>
      </w:r>
    </w:p>
    <w:p w14:paraId="04929561" w14:textId="77777777" w:rsidR="00675CDA" w:rsidRDefault="00675CDA" w:rsidP="001B771E">
      <w:pPr>
        <w:ind w:left="720"/>
      </w:pPr>
      <w:r>
        <w:t>The following take precedence over the standard drawing MRWA –W-105 and section 8.2.2.2 Gate valves.</w:t>
      </w:r>
    </w:p>
    <w:p w14:paraId="06796C67" w14:textId="77777777" w:rsidR="00675CDA" w:rsidRDefault="00675CDA" w:rsidP="001B771E">
      <w:pPr>
        <w:ind w:left="720"/>
      </w:pPr>
      <w:r>
        <w:t xml:space="preserve">Rotation of Valves.  </w:t>
      </w:r>
    </w:p>
    <w:p w14:paraId="7B406DCD" w14:textId="77777777" w:rsidR="00675CDA" w:rsidRDefault="00675CDA" w:rsidP="00675CDA">
      <w:pPr>
        <w:pStyle w:val="ListParagraph"/>
        <w:numPr>
          <w:ilvl w:val="0"/>
          <w:numId w:val="5"/>
        </w:numPr>
      </w:pPr>
      <w:r>
        <w:t>All key operated (buried) valves shall be anti-clockwise closing:</w:t>
      </w:r>
    </w:p>
    <w:p w14:paraId="71C14F20" w14:textId="77777777" w:rsidR="00675CDA" w:rsidRPr="00171F8B" w:rsidRDefault="00675CDA" w:rsidP="00675CDA">
      <w:pPr>
        <w:pStyle w:val="ListParagraph"/>
        <w:numPr>
          <w:ilvl w:val="0"/>
          <w:numId w:val="5"/>
        </w:numPr>
      </w:pPr>
      <w:r>
        <w:t>All valves in pits, buildings or above ground shall be clockwise closing with the direction of closing indicated on the valve.</w:t>
      </w:r>
    </w:p>
    <w:p w14:paraId="20056FFE" w14:textId="6DFBF893" w:rsidR="00675CDA" w:rsidRDefault="00675CDA" w:rsidP="00A15277">
      <w:pPr>
        <w:pStyle w:val="Heading2"/>
      </w:pPr>
      <w:r>
        <w:t>8.2.2.2</w:t>
      </w:r>
      <w:r w:rsidR="00A52355">
        <w:tab/>
      </w:r>
      <w:r>
        <w:t xml:space="preserve"> Gate Valves</w:t>
      </w:r>
    </w:p>
    <w:p w14:paraId="0BA6365F" w14:textId="67E2F263" w:rsidR="00145DD0" w:rsidRDefault="00675CDA" w:rsidP="00A52355">
      <w:pPr>
        <w:ind w:left="720"/>
        <w:rPr>
          <w:lang w:val="en-AU" w:eastAsia="en-AU"/>
        </w:rPr>
      </w:pPr>
      <w:r>
        <w:rPr>
          <w:lang w:val="en-AU" w:eastAsia="en-AU"/>
        </w:rPr>
        <w:t>Delete the first sentence and refer to the rotation of valves</w:t>
      </w:r>
      <w:r w:rsidR="00670A81">
        <w:rPr>
          <w:lang w:val="en-AU" w:eastAsia="en-AU"/>
        </w:rPr>
        <w:t xml:space="preserve"> in section 8.2 of this supplement. </w:t>
      </w:r>
      <w:r>
        <w:rPr>
          <w:lang w:val="en-AU" w:eastAsia="en-AU"/>
        </w:rPr>
        <w:t xml:space="preserve"> </w:t>
      </w:r>
    </w:p>
    <w:p w14:paraId="02809EDA" w14:textId="767C011B" w:rsidR="00675CDA" w:rsidRPr="00DA757E" w:rsidRDefault="00675CDA" w:rsidP="00A15277">
      <w:pPr>
        <w:pStyle w:val="Heading2"/>
        <w:rPr>
          <w:color w:val="7030A0"/>
        </w:rPr>
      </w:pPr>
      <w:r w:rsidRPr="00880487">
        <w:t>8.2.3</w:t>
      </w:r>
      <w:r w:rsidR="00A52355">
        <w:tab/>
      </w:r>
      <w:r w:rsidRPr="00880487">
        <w:t xml:space="preserve"> Stop valves for transfer/distribution mains </w:t>
      </w:r>
      <w:r w:rsidRPr="00DA757E">
        <w:rPr>
          <w:color w:val="7030A0"/>
        </w:rPr>
        <w:t>(&gt;DN 300)</w:t>
      </w:r>
    </w:p>
    <w:p w14:paraId="6226B3F9" w14:textId="77777777" w:rsidR="00670A81" w:rsidRDefault="00670A81" w:rsidP="00670A81">
      <w:pPr>
        <w:rPr>
          <w:b/>
          <w:lang w:val="en-AU" w:eastAsia="en-US"/>
        </w:rPr>
      </w:pPr>
      <w:r w:rsidRPr="00670A81">
        <w:rPr>
          <w:b/>
          <w:lang w:val="en-AU" w:eastAsia="en-US"/>
        </w:rPr>
        <w:t xml:space="preserve">TABLE MRWA 8.5 </w:t>
      </w:r>
    </w:p>
    <w:p w14:paraId="7B94DEDF" w14:textId="5EDD585E" w:rsidR="00B522B5" w:rsidRDefault="00670A81" w:rsidP="00670A81">
      <w:pPr>
        <w:rPr>
          <w:lang w:val="en-AU" w:eastAsia="en-US"/>
        </w:rPr>
      </w:pPr>
      <w:r w:rsidRPr="00670A81">
        <w:rPr>
          <w:lang w:val="en-AU" w:eastAsia="en-US"/>
        </w:rPr>
        <w:t xml:space="preserve">Adopt CWW preferences unless otherwise advised by Coliban Water. </w:t>
      </w:r>
    </w:p>
    <w:p w14:paraId="6C93F120" w14:textId="77777777" w:rsidR="00B522B5" w:rsidRDefault="00B522B5">
      <w:pPr>
        <w:rPr>
          <w:lang w:val="en-AU" w:eastAsia="en-US"/>
        </w:rPr>
      </w:pPr>
      <w:r>
        <w:rPr>
          <w:lang w:val="en-AU" w:eastAsia="en-US"/>
        </w:rPr>
        <w:br w:type="page"/>
      </w:r>
    </w:p>
    <w:p w14:paraId="1B5AB77C" w14:textId="0E43639F" w:rsidR="00675CDA" w:rsidRPr="00DA757E" w:rsidRDefault="00675CDA" w:rsidP="00A15277">
      <w:pPr>
        <w:pStyle w:val="Heading2"/>
        <w:rPr>
          <w:color w:val="7030A0"/>
        </w:rPr>
      </w:pPr>
      <w:r w:rsidRPr="00DA757E">
        <w:rPr>
          <w:color w:val="7030A0"/>
        </w:rPr>
        <w:lastRenderedPageBreak/>
        <w:t>MRWA</w:t>
      </w:r>
      <w:r w:rsidR="00A52355" w:rsidRPr="00DA757E">
        <w:rPr>
          <w:color w:val="7030A0"/>
        </w:rPr>
        <w:tab/>
      </w:r>
      <w:r w:rsidRPr="00DA757E">
        <w:rPr>
          <w:color w:val="7030A0"/>
        </w:rPr>
        <w:t xml:space="preserve"> 8.2.3.1 Bypass of stop valve</w:t>
      </w:r>
    </w:p>
    <w:p w14:paraId="023DE2ED" w14:textId="77777777" w:rsidR="00675CDA" w:rsidRPr="008C1917" w:rsidRDefault="00675CDA" w:rsidP="00A52355">
      <w:pPr>
        <w:ind w:left="720"/>
        <w:rPr>
          <w:lang w:val="en-AU" w:eastAsia="en-AU"/>
        </w:rPr>
      </w:pPr>
      <w:r w:rsidRPr="008C1917">
        <w:rPr>
          <w:lang w:val="en-AU" w:eastAsia="en-AU"/>
        </w:rPr>
        <w:t>Replace paragraph 2 with the following:</w:t>
      </w:r>
    </w:p>
    <w:p w14:paraId="2FD72542" w14:textId="2A96F07E" w:rsidR="00601A06" w:rsidRDefault="00675CDA" w:rsidP="00A52355">
      <w:pPr>
        <w:ind w:left="720"/>
        <w:rPr>
          <w:lang w:val="en-AU" w:eastAsia="en-AU"/>
        </w:rPr>
      </w:pPr>
      <w:r w:rsidRPr="00880487">
        <w:rPr>
          <w:lang w:val="en-AU" w:eastAsia="en-AU"/>
        </w:rPr>
        <w:t xml:space="preserve">A bypass shall be </w:t>
      </w:r>
      <w:proofErr w:type="gramStart"/>
      <w:r w:rsidRPr="00880487">
        <w:rPr>
          <w:lang w:val="en-AU" w:eastAsia="en-AU"/>
        </w:rPr>
        <w:t>provide</w:t>
      </w:r>
      <w:proofErr w:type="gramEnd"/>
      <w:r w:rsidRPr="00880487">
        <w:rPr>
          <w:lang w:val="en-AU" w:eastAsia="en-AU"/>
        </w:rPr>
        <w:t xml:space="preserve"> around all valves on mains greater than or equal to DN 400 and around greater than or equal to DN300 valves on mains where pipework </w:t>
      </w:r>
      <w:r w:rsidR="00601A06">
        <w:rPr>
          <w:lang w:val="en-AU" w:eastAsia="en-AU"/>
        </w:rPr>
        <w:t>will experience a maximum operating pressure greater than 10</w:t>
      </w:r>
      <w:r w:rsidR="00670A81">
        <w:rPr>
          <w:lang w:val="en-AU" w:eastAsia="en-AU"/>
        </w:rPr>
        <w:t>8</w:t>
      </w:r>
      <w:r w:rsidR="00601A06">
        <w:rPr>
          <w:lang w:val="en-AU" w:eastAsia="en-AU"/>
        </w:rPr>
        <w:t xml:space="preserve"> metres head</w:t>
      </w:r>
      <w:r w:rsidRPr="00880487">
        <w:rPr>
          <w:lang w:val="en-AU" w:eastAsia="en-AU"/>
        </w:rPr>
        <w:t>.</w:t>
      </w:r>
    </w:p>
    <w:p w14:paraId="28A97579" w14:textId="1F8D6CEA" w:rsidR="00601A06" w:rsidRPr="00AC084A" w:rsidRDefault="00AA0BE1" w:rsidP="00A52355">
      <w:pPr>
        <w:ind w:left="720"/>
        <w:rPr>
          <w:lang w:val="en-AU" w:eastAsia="en-AU"/>
        </w:rPr>
      </w:pPr>
      <w:r>
        <w:rPr>
          <w:i/>
          <w:lang w:val="en-AU" w:eastAsia="en-AU"/>
        </w:rPr>
        <w:t xml:space="preserve">By passes are required in high pressure areas to equalise forces on the valve gate that would otherwise restrict its movement. Coliban Water has expressed the </w:t>
      </w:r>
      <w:r w:rsidR="00601A06">
        <w:rPr>
          <w:i/>
          <w:lang w:val="en-AU" w:eastAsia="en-AU"/>
        </w:rPr>
        <w:t>threshold for requiring a by</w:t>
      </w:r>
      <w:r>
        <w:rPr>
          <w:i/>
          <w:lang w:val="en-AU" w:eastAsia="en-AU"/>
        </w:rPr>
        <w:t>-</w:t>
      </w:r>
      <w:r w:rsidR="00601A06">
        <w:rPr>
          <w:i/>
          <w:lang w:val="en-AU" w:eastAsia="en-AU"/>
        </w:rPr>
        <w:t>pass in terms of pressure not pipe class</w:t>
      </w:r>
      <w:r w:rsidR="00212AF1">
        <w:rPr>
          <w:i/>
          <w:lang w:val="en-AU" w:eastAsia="en-AU"/>
        </w:rPr>
        <w:t xml:space="preserve">. </w:t>
      </w:r>
      <w:r w:rsidR="00601A06">
        <w:rPr>
          <w:i/>
          <w:lang w:val="en-AU" w:eastAsia="en-AU"/>
        </w:rPr>
        <w:t xml:space="preserve"> </w:t>
      </w:r>
    </w:p>
    <w:p w14:paraId="3158C793" w14:textId="1F1AFA46" w:rsidR="00675CDA" w:rsidRPr="003F3CE5" w:rsidRDefault="00675CDA" w:rsidP="00A15277">
      <w:pPr>
        <w:pStyle w:val="Heading2"/>
        <w:rPr>
          <w:color w:val="7030A0"/>
        </w:rPr>
      </w:pPr>
      <w:r w:rsidRPr="003F3CE5">
        <w:rPr>
          <w:color w:val="7030A0"/>
        </w:rPr>
        <w:t>MRWA 8.2.4.1 Stop valves spacing</w:t>
      </w:r>
      <w:r w:rsidR="00766735" w:rsidRPr="003F3CE5">
        <w:rPr>
          <w:color w:val="7030A0"/>
        </w:rPr>
        <w:t xml:space="preserve"> (≤DN 300)</w:t>
      </w:r>
    </w:p>
    <w:p w14:paraId="35ED159D" w14:textId="77777777" w:rsidR="00675CDA" w:rsidRDefault="00675CDA" w:rsidP="00A52355">
      <w:pPr>
        <w:ind w:left="720"/>
        <w:rPr>
          <w:lang w:val="en-AU" w:eastAsia="en-AU"/>
        </w:rPr>
      </w:pPr>
      <w:r>
        <w:rPr>
          <w:lang w:val="en-AU" w:eastAsia="en-AU"/>
        </w:rPr>
        <w:t xml:space="preserve">Coliban Water adopts YYW criteria, that is: </w:t>
      </w:r>
    </w:p>
    <w:p w14:paraId="6362FF40" w14:textId="51941537" w:rsidR="00315F71" w:rsidRDefault="00675CDA" w:rsidP="00A52355">
      <w:pPr>
        <w:ind w:left="720"/>
      </w:pPr>
      <w:r>
        <w:t>The number of property service connections in a ‘shut-off’ area shall be no more than 25 for a DN 150 or smaller water main.</w:t>
      </w:r>
    </w:p>
    <w:p w14:paraId="67E72492" w14:textId="31BB4EF9" w:rsidR="00675CDA" w:rsidRDefault="00675CDA" w:rsidP="00A15277">
      <w:pPr>
        <w:pStyle w:val="Heading2"/>
      </w:pPr>
      <w:r w:rsidRPr="00022145">
        <w:t>8.8.6</w:t>
      </w:r>
      <w:r w:rsidR="00A52355">
        <w:tab/>
      </w:r>
      <w:r w:rsidRPr="00022145">
        <w:t>Hydrant outlet connections</w:t>
      </w:r>
    </w:p>
    <w:p w14:paraId="2972EB94" w14:textId="77777777" w:rsidR="00675CDA" w:rsidRPr="008C1917" w:rsidRDefault="00675CDA" w:rsidP="00A52355">
      <w:pPr>
        <w:ind w:left="720"/>
        <w:rPr>
          <w:lang w:val="en-AU" w:eastAsia="en-AU"/>
        </w:rPr>
      </w:pPr>
      <w:r w:rsidRPr="008C1917">
        <w:rPr>
          <w:lang w:val="en-AU" w:eastAsia="en-AU"/>
        </w:rPr>
        <w:t>Delete:</w:t>
      </w:r>
    </w:p>
    <w:p w14:paraId="38C44DE1" w14:textId="77777777" w:rsidR="00675CDA" w:rsidRPr="003F3CE5" w:rsidRDefault="00675CDA" w:rsidP="00A52355">
      <w:pPr>
        <w:ind w:left="720"/>
        <w:rPr>
          <w:color w:val="7030A0"/>
          <w:lang w:val="en-AU" w:eastAsia="en-AU"/>
        </w:rPr>
      </w:pPr>
      <w:r w:rsidRPr="003F3CE5">
        <w:rPr>
          <w:color w:val="7030A0"/>
          <w:lang w:val="en-AU" w:eastAsia="en-AU"/>
        </w:rPr>
        <w:t>“Standard claw type hydrants shall be used.”</w:t>
      </w:r>
    </w:p>
    <w:p w14:paraId="5DEC84A8" w14:textId="336AFE70" w:rsidR="00675CDA" w:rsidRPr="008C1917" w:rsidRDefault="008C1917" w:rsidP="00A52355">
      <w:pPr>
        <w:ind w:left="720"/>
        <w:rPr>
          <w:lang w:val="en-AU" w:eastAsia="en-AU"/>
        </w:rPr>
      </w:pPr>
      <w:r w:rsidRPr="008C1917">
        <w:rPr>
          <w:lang w:val="en-AU" w:eastAsia="en-AU"/>
        </w:rPr>
        <w:t>And r</w:t>
      </w:r>
      <w:r w:rsidR="00675CDA" w:rsidRPr="008C1917">
        <w:rPr>
          <w:lang w:val="en-AU" w:eastAsia="en-AU"/>
        </w:rPr>
        <w:t>eplace with:</w:t>
      </w:r>
    </w:p>
    <w:p w14:paraId="39288111" w14:textId="7EC1549A" w:rsidR="001C003C" w:rsidRDefault="001C003C" w:rsidP="00A52355">
      <w:pPr>
        <w:ind w:left="720"/>
        <w:rPr>
          <w:lang w:val="en-AU" w:eastAsia="en-AU"/>
        </w:rPr>
      </w:pPr>
      <w:r>
        <w:rPr>
          <w:lang w:val="en-AU" w:eastAsia="en-AU"/>
        </w:rPr>
        <w:t xml:space="preserve">Standard </w:t>
      </w:r>
      <w:r w:rsidR="00347AA7">
        <w:rPr>
          <w:lang w:val="en-AU" w:eastAsia="en-AU"/>
        </w:rPr>
        <w:t xml:space="preserve">claw – spring type hydrants </w:t>
      </w:r>
      <w:r w:rsidRPr="001C003C">
        <w:rPr>
          <w:lang w:val="en-AU" w:eastAsia="en-AU"/>
        </w:rPr>
        <w:t xml:space="preserve">suitable for the attachment of a </w:t>
      </w:r>
      <w:r w:rsidR="00347AA7">
        <w:rPr>
          <w:lang w:val="en-AU" w:eastAsia="en-AU"/>
        </w:rPr>
        <w:t xml:space="preserve">hydrant Standpipe shall be used. </w:t>
      </w:r>
      <w:r w:rsidRPr="001C003C">
        <w:rPr>
          <w:lang w:val="en-AU" w:eastAsia="en-AU"/>
        </w:rPr>
        <w:t xml:space="preserve">Ball type hydrants are not permitted. </w:t>
      </w:r>
      <w:r w:rsidR="009870BE">
        <w:rPr>
          <w:lang w:val="en-AU" w:eastAsia="en-AU"/>
        </w:rPr>
        <w:t>Wh</w:t>
      </w:r>
      <w:r w:rsidRPr="001C003C">
        <w:rPr>
          <w:lang w:val="en-AU" w:eastAsia="en-AU"/>
        </w:rPr>
        <w:t>ere a threaded hose - coupling connection is permitted or requested by Coliban Water, it shall conform to the Country Fire Authority specification.</w:t>
      </w:r>
    </w:p>
    <w:p w14:paraId="778DF1B6" w14:textId="77777777" w:rsidR="00675CDA" w:rsidRDefault="00675CDA" w:rsidP="00A52355">
      <w:pPr>
        <w:ind w:left="720"/>
        <w:rPr>
          <w:lang w:val="en-AU" w:eastAsia="en-AU"/>
        </w:rPr>
      </w:pPr>
      <w:r w:rsidRPr="000368F1">
        <w:rPr>
          <w:lang w:val="en-AU" w:eastAsia="en-AU"/>
        </w:rPr>
        <w:t>The seven type of fire hose couplings, together with the location where they are used in Australia, are listed in Appendix A of AS2419.2.</w:t>
      </w:r>
    </w:p>
    <w:p w14:paraId="1B7ED07A" w14:textId="5FCA66E3" w:rsidR="00675CDA" w:rsidRDefault="00675CDA" w:rsidP="00A15277">
      <w:pPr>
        <w:pStyle w:val="Heading2"/>
      </w:pPr>
      <w:r w:rsidRPr="00022145">
        <w:t>8.8.</w:t>
      </w:r>
      <w:r w:rsidR="00B91E2A">
        <w:t>7</w:t>
      </w:r>
      <w:r w:rsidR="00A52355">
        <w:tab/>
      </w:r>
      <w:r w:rsidRPr="00022145">
        <w:t xml:space="preserve">Hydrant </w:t>
      </w:r>
      <w:r>
        <w:t>size</w:t>
      </w:r>
    </w:p>
    <w:p w14:paraId="6B108773" w14:textId="77777777" w:rsidR="00675CDA" w:rsidRDefault="00675CDA" w:rsidP="00A52355">
      <w:pPr>
        <w:ind w:left="720"/>
        <w:rPr>
          <w:lang w:val="en-AU" w:eastAsia="en-AU"/>
        </w:rPr>
      </w:pPr>
      <w:r>
        <w:rPr>
          <w:lang w:val="en-AU" w:eastAsia="en-AU"/>
        </w:rPr>
        <w:t>Delete:</w:t>
      </w:r>
    </w:p>
    <w:p w14:paraId="74292A47" w14:textId="77777777" w:rsidR="00675CDA" w:rsidRPr="003F3CE5" w:rsidRDefault="00675CDA" w:rsidP="00A52355">
      <w:pPr>
        <w:ind w:left="720"/>
        <w:rPr>
          <w:color w:val="7030A0"/>
          <w:lang w:val="en-AU" w:eastAsia="en-AU"/>
        </w:rPr>
      </w:pPr>
      <w:r w:rsidRPr="003F3CE5">
        <w:rPr>
          <w:color w:val="7030A0"/>
          <w:lang w:val="en-AU" w:eastAsia="en-AU"/>
        </w:rPr>
        <w:t>“All hydrants shall be DN100 Hydrants in size.”</w:t>
      </w:r>
    </w:p>
    <w:p w14:paraId="6A47EE63" w14:textId="77777777" w:rsidR="00675CDA" w:rsidRDefault="00675CDA" w:rsidP="00A52355">
      <w:pPr>
        <w:ind w:left="720"/>
        <w:rPr>
          <w:lang w:val="en-AU" w:eastAsia="en-AU"/>
        </w:rPr>
      </w:pPr>
      <w:r>
        <w:rPr>
          <w:lang w:val="en-AU" w:eastAsia="en-AU"/>
        </w:rPr>
        <w:t>Replace with</w:t>
      </w:r>
    </w:p>
    <w:p w14:paraId="398E52B1" w14:textId="1718AFDB" w:rsidR="00830B4F" w:rsidRDefault="00830B4F" w:rsidP="00830B4F">
      <w:pPr>
        <w:pStyle w:val="Heading2"/>
        <w:ind w:left="720"/>
        <w:rPr>
          <w:rFonts w:eastAsia="Times New Roman" w:cs="Times New Roman"/>
          <w:b w:val="0"/>
          <w:lang w:eastAsia="en-AU"/>
        </w:rPr>
      </w:pPr>
      <w:r w:rsidRPr="00830B4F">
        <w:rPr>
          <w:rFonts w:eastAsia="Times New Roman" w:cs="Times New Roman"/>
          <w:b w:val="0"/>
          <w:lang w:eastAsia="en-AU"/>
        </w:rPr>
        <w:t xml:space="preserve">The preferred hydrant size is DN100 however Coliban Water will accept DN80 hydrants off an 80 mm tapping under pressure </w:t>
      </w:r>
      <w:r>
        <w:rPr>
          <w:rFonts w:eastAsia="Times New Roman" w:cs="Times New Roman"/>
          <w:b w:val="0"/>
          <w:lang w:eastAsia="en-AU"/>
        </w:rPr>
        <w:t>on</w:t>
      </w:r>
      <w:r w:rsidRPr="00830B4F">
        <w:rPr>
          <w:rFonts w:eastAsia="Times New Roman" w:cs="Times New Roman"/>
          <w:b w:val="0"/>
          <w:lang w:eastAsia="en-AU"/>
        </w:rPr>
        <w:t xml:space="preserve"> existing water mains.</w:t>
      </w:r>
    </w:p>
    <w:p w14:paraId="3E732095" w14:textId="029656CF" w:rsidR="00B522B5" w:rsidRDefault="00B522B5">
      <w:pPr>
        <w:rPr>
          <w:lang w:val="en-AU" w:eastAsia="en-AU"/>
        </w:rPr>
      </w:pPr>
      <w:r>
        <w:rPr>
          <w:b/>
          <w:lang w:eastAsia="en-AU"/>
        </w:rPr>
        <w:br w:type="page"/>
      </w:r>
    </w:p>
    <w:p w14:paraId="7A1A722E" w14:textId="24071310" w:rsidR="00675CDA" w:rsidRDefault="00675CDA" w:rsidP="00830B4F">
      <w:pPr>
        <w:pStyle w:val="Heading2"/>
      </w:pPr>
      <w:r w:rsidRPr="006B506D">
        <w:lastRenderedPageBreak/>
        <w:t xml:space="preserve">8.8.8 </w:t>
      </w:r>
      <w:r w:rsidR="00B766C8">
        <w:tab/>
      </w:r>
      <w:r w:rsidRPr="006B506D">
        <w:t>Hydrant spacing</w:t>
      </w:r>
    </w:p>
    <w:p w14:paraId="639B3669" w14:textId="77777777" w:rsidR="00675CDA" w:rsidRDefault="00675CDA" w:rsidP="00B766C8">
      <w:pPr>
        <w:ind w:firstLine="153"/>
        <w:rPr>
          <w:lang w:val="en-AU" w:eastAsia="en-AU"/>
        </w:rPr>
      </w:pPr>
      <w:r>
        <w:rPr>
          <w:lang w:val="en-AU" w:eastAsia="en-AU"/>
        </w:rPr>
        <w:t>Replace Table MRWA 8.6 Fire Hydrant Spacing Requirements with:</w:t>
      </w:r>
    </w:p>
    <w:p w14:paraId="548342F8" w14:textId="77777777" w:rsidR="00675CDA" w:rsidRDefault="00675CDA" w:rsidP="00B766C8">
      <w:pPr>
        <w:spacing w:after="120"/>
        <w:ind w:firstLine="153"/>
      </w:pPr>
      <w:r>
        <w:t>Hydrants are required at a spacing no greater than:</w:t>
      </w:r>
    </w:p>
    <w:p w14:paraId="4AAD025A" w14:textId="77777777" w:rsidR="00675CDA" w:rsidRPr="00F76E56" w:rsidRDefault="00675CDA" w:rsidP="00B766C8">
      <w:pPr>
        <w:pStyle w:val="ListParagraph"/>
        <w:numPr>
          <w:ilvl w:val="0"/>
          <w:numId w:val="7"/>
        </w:numPr>
        <w:spacing w:before="240" w:line="360" w:lineRule="auto"/>
        <w:ind w:left="1134" w:hanging="357"/>
        <w:rPr>
          <w:lang w:val="en-AU" w:eastAsia="en-AU"/>
        </w:rPr>
      </w:pPr>
      <w:r w:rsidRPr="00F76E56">
        <w:rPr>
          <w:lang w:val="en-AU" w:eastAsia="en-AU"/>
        </w:rPr>
        <w:t>At termination points of the system on 100mm or greater pipes.</w:t>
      </w:r>
    </w:p>
    <w:p w14:paraId="6A4023DD" w14:textId="77777777" w:rsidR="00675CDA" w:rsidRPr="00F76E56" w:rsidRDefault="00675CDA" w:rsidP="00B766C8">
      <w:pPr>
        <w:pStyle w:val="ListParagraph"/>
        <w:numPr>
          <w:ilvl w:val="0"/>
          <w:numId w:val="7"/>
        </w:numPr>
        <w:spacing w:before="240" w:line="360" w:lineRule="auto"/>
        <w:ind w:left="1134" w:hanging="357"/>
        <w:rPr>
          <w:lang w:val="en-AU" w:eastAsia="en-AU"/>
        </w:rPr>
      </w:pPr>
      <w:r w:rsidRPr="00F76E56">
        <w:rPr>
          <w:lang w:val="en-AU" w:eastAsia="en-AU"/>
        </w:rPr>
        <w:t>Every 200 metres in residential areas.</w:t>
      </w:r>
    </w:p>
    <w:p w14:paraId="39ACC813" w14:textId="77777777" w:rsidR="00675CDA" w:rsidRPr="00F76E56" w:rsidRDefault="00675CDA" w:rsidP="00B766C8">
      <w:pPr>
        <w:pStyle w:val="ListParagraph"/>
        <w:numPr>
          <w:ilvl w:val="0"/>
          <w:numId w:val="7"/>
        </w:numPr>
        <w:spacing w:before="240" w:line="360" w:lineRule="auto"/>
        <w:ind w:left="1134" w:hanging="357"/>
        <w:rPr>
          <w:lang w:val="en-AU" w:eastAsia="en-AU"/>
        </w:rPr>
      </w:pPr>
      <w:r w:rsidRPr="00F76E56">
        <w:rPr>
          <w:lang w:val="en-AU" w:eastAsia="en-AU"/>
        </w:rPr>
        <w:t>Every 500 metres in rural areas.</w:t>
      </w:r>
    </w:p>
    <w:p w14:paraId="3484653B" w14:textId="77777777" w:rsidR="00675CDA" w:rsidRPr="00F76E56" w:rsidRDefault="00675CDA" w:rsidP="00B766C8">
      <w:pPr>
        <w:pStyle w:val="ListParagraph"/>
        <w:numPr>
          <w:ilvl w:val="0"/>
          <w:numId w:val="7"/>
        </w:numPr>
        <w:spacing w:before="240" w:line="360" w:lineRule="auto"/>
        <w:ind w:left="1134" w:hanging="357"/>
        <w:rPr>
          <w:lang w:val="en-AU" w:eastAsia="en-AU"/>
        </w:rPr>
      </w:pPr>
      <w:r w:rsidRPr="00F76E56">
        <w:rPr>
          <w:lang w:val="en-AU" w:eastAsia="en-AU"/>
        </w:rPr>
        <w:t>Every 120 metres in industrial/commercial areas. (including CBD)</w:t>
      </w:r>
    </w:p>
    <w:p w14:paraId="587EB068" w14:textId="6FCBE11C" w:rsidR="00CA296E" w:rsidRDefault="005E53E7" w:rsidP="00A15277">
      <w:pPr>
        <w:pStyle w:val="Heading2"/>
      </w:pPr>
      <w:r w:rsidRPr="005E53E7">
        <w:t xml:space="preserve">9 </w:t>
      </w:r>
      <w:r w:rsidR="00B766C8">
        <w:tab/>
      </w:r>
      <w:r w:rsidRPr="005E53E7">
        <w:t>DESIGN REVIEW AND DRAWINGS</w:t>
      </w:r>
      <w:r w:rsidR="00012B32">
        <w:br/>
      </w:r>
      <w:r w:rsidR="00CA296E">
        <w:t xml:space="preserve">9.1 </w:t>
      </w:r>
      <w:r w:rsidR="00AE6728">
        <w:tab/>
      </w:r>
      <w:r w:rsidR="00CA296E">
        <w:t>DESIGN REVIEW</w:t>
      </w:r>
      <w:r w:rsidR="00012B32">
        <w:br/>
      </w:r>
    </w:p>
    <w:p w14:paraId="1EF2C6A5" w14:textId="77777777" w:rsidR="00CA296E" w:rsidRPr="00AE6728" w:rsidRDefault="00CA296E" w:rsidP="00AE6728">
      <w:pPr>
        <w:pStyle w:val="Heading2"/>
        <w:ind w:left="720"/>
        <w:rPr>
          <w:b w:val="0"/>
        </w:rPr>
      </w:pPr>
      <w:r w:rsidRPr="00AE6728">
        <w:rPr>
          <w:b w:val="0"/>
        </w:rPr>
        <w:t xml:space="preserve">Add to subsection (d) </w:t>
      </w:r>
    </w:p>
    <w:p w14:paraId="0101E0F0" w14:textId="7B030AEB" w:rsidR="00FD2BC6" w:rsidRDefault="00CA296E" w:rsidP="00AE6728">
      <w:pPr>
        <w:pStyle w:val="Heading2"/>
        <w:ind w:left="720"/>
        <w:rPr>
          <w:b w:val="0"/>
        </w:rPr>
      </w:pPr>
      <w:r w:rsidRPr="00012B32">
        <w:rPr>
          <w:b w:val="0"/>
        </w:rPr>
        <w:t>Minimum velocity shall be 0.6 metres per second or as agreed by Coliban Water.</w:t>
      </w:r>
    </w:p>
    <w:p w14:paraId="26323945" w14:textId="77777777" w:rsidR="00B522B5" w:rsidRPr="00B522B5" w:rsidRDefault="00B522B5" w:rsidP="00B522B5">
      <w:pPr>
        <w:rPr>
          <w:lang w:val="en-AU" w:eastAsia="en-US"/>
        </w:rPr>
      </w:pPr>
    </w:p>
    <w:p w14:paraId="3FB676DB" w14:textId="6D2E32CD" w:rsidR="005E53E7" w:rsidRDefault="005E53E7" w:rsidP="00A15277">
      <w:pPr>
        <w:pStyle w:val="Heading2"/>
      </w:pPr>
      <w:r w:rsidRPr="005E53E7">
        <w:t xml:space="preserve">9.2 </w:t>
      </w:r>
      <w:r w:rsidR="00B766C8">
        <w:tab/>
      </w:r>
      <w:r w:rsidRPr="005E53E7">
        <w:t>DESIGN DRAWINGS</w:t>
      </w:r>
      <w:r w:rsidR="00012B32">
        <w:br/>
      </w:r>
      <w:r w:rsidRPr="005E53E7">
        <w:t>9.2.2</w:t>
      </w:r>
      <w:r w:rsidR="001B771E">
        <w:tab/>
      </w:r>
      <w:r w:rsidRPr="005E53E7">
        <w:t>Composition of Design Drawings</w:t>
      </w:r>
    </w:p>
    <w:p w14:paraId="549867AF" w14:textId="66226183" w:rsidR="00A56E7A" w:rsidRDefault="00A56E7A" w:rsidP="001B771E">
      <w:pPr>
        <w:ind w:left="720"/>
        <w:rPr>
          <w:lang w:val="en-AU" w:eastAsia="en-AU"/>
        </w:rPr>
      </w:pPr>
      <w:r>
        <w:rPr>
          <w:lang w:val="en-AU" w:eastAsia="en-AU"/>
        </w:rPr>
        <w:t>Add</w:t>
      </w:r>
    </w:p>
    <w:p w14:paraId="72FFE412" w14:textId="77777777" w:rsidR="005A5685" w:rsidRPr="00FD2BC6" w:rsidRDefault="00760326" w:rsidP="005A5685">
      <w:pPr>
        <w:ind w:left="720"/>
        <w:jc w:val="left"/>
        <w:rPr>
          <w:i/>
          <w:lang w:val="en-AU" w:eastAsia="en-AU"/>
        </w:rPr>
      </w:pPr>
      <w:r w:rsidRPr="00FD2BC6">
        <w:rPr>
          <w:lang w:val="en-AU" w:eastAsia="en-AU"/>
        </w:rPr>
        <w:t xml:space="preserve">Coliban Water requires all design drawings to be submitted in accordance with the template </w:t>
      </w:r>
      <w:r w:rsidR="00B33F0E" w:rsidRPr="00FD2BC6">
        <w:rPr>
          <w:lang w:val="en-AU" w:eastAsia="en-AU"/>
        </w:rPr>
        <w:t>drawings MRWA-W-101, MRWA –W-102A and MRWA -102B</w:t>
      </w:r>
      <w:r w:rsidRPr="00FD2BC6">
        <w:rPr>
          <w:lang w:val="en-AU" w:eastAsia="en-AU"/>
        </w:rPr>
        <w:t>.</w:t>
      </w:r>
      <w:r w:rsidR="005A5685" w:rsidRPr="00FD2BC6">
        <w:rPr>
          <w:i/>
          <w:lang w:val="en-AU" w:eastAsia="en-AU"/>
        </w:rPr>
        <w:t xml:space="preserve"> </w:t>
      </w:r>
    </w:p>
    <w:p w14:paraId="2096605B" w14:textId="23FD62E6" w:rsidR="002A642E" w:rsidRPr="005A5685" w:rsidRDefault="002A642E" w:rsidP="001B771E">
      <w:pPr>
        <w:ind w:left="720"/>
        <w:rPr>
          <w:lang w:val="en-AU" w:eastAsia="en-AU"/>
        </w:rPr>
      </w:pPr>
      <w:r w:rsidRPr="005A5685">
        <w:rPr>
          <w:lang w:val="en-AU" w:eastAsia="en-AU"/>
        </w:rPr>
        <w:t xml:space="preserve">The location of pre laid services shall be dimensioned from the left hand side of the property looking into the property. </w:t>
      </w:r>
    </w:p>
    <w:p w14:paraId="086A5D8A" w14:textId="5CD77C5B" w:rsidR="008138D7" w:rsidRDefault="008138D7" w:rsidP="00A15277">
      <w:pPr>
        <w:pStyle w:val="Heading2"/>
      </w:pPr>
      <w:r w:rsidRPr="008138D7">
        <w:t xml:space="preserve">9.2.4 </w:t>
      </w:r>
      <w:r w:rsidR="001B771E">
        <w:tab/>
      </w:r>
      <w:r w:rsidRPr="008138D7">
        <w:t>Contents of Design Drawings</w:t>
      </w:r>
    </w:p>
    <w:p w14:paraId="21E257E6" w14:textId="0912DF62" w:rsidR="00B33F0E" w:rsidRDefault="00541F4D" w:rsidP="001B771E">
      <w:pPr>
        <w:ind w:left="720"/>
        <w:rPr>
          <w:lang w:val="en-AU" w:eastAsia="en-AU"/>
        </w:rPr>
      </w:pPr>
      <w:r>
        <w:rPr>
          <w:lang w:val="en-AU" w:eastAsia="en-AU"/>
        </w:rPr>
        <w:t>Add the following to subclauses (m) and (n).</w:t>
      </w:r>
    </w:p>
    <w:p w14:paraId="4C022359" w14:textId="5BEFABF8" w:rsidR="00B522B5" w:rsidRDefault="00541F4D" w:rsidP="001B771E">
      <w:pPr>
        <w:ind w:left="720"/>
        <w:rPr>
          <w:lang w:val="en-AU" w:eastAsia="en-AU"/>
        </w:rPr>
      </w:pPr>
      <w:r>
        <w:rPr>
          <w:lang w:val="en-AU" w:eastAsia="en-AU"/>
        </w:rPr>
        <w:t>…we</w:t>
      </w:r>
      <w:r w:rsidRPr="00541F4D">
        <w:rPr>
          <w:lang w:val="en-AU" w:eastAsia="en-AU"/>
        </w:rPr>
        <w:t>re pre-laid property services from a water main to the property are permitted</w:t>
      </w:r>
      <w:r>
        <w:rPr>
          <w:lang w:val="en-AU" w:eastAsia="en-AU"/>
        </w:rPr>
        <w:t xml:space="preserve"> by Coliban Water.</w:t>
      </w:r>
    </w:p>
    <w:p w14:paraId="14A53525" w14:textId="77777777" w:rsidR="00B522B5" w:rsidRDefault="00B522B5">
      <w:pPr>
        <w:rPr>
          <w:lang w:val="en-AU" w:eastAsia="en-AU"/>
        </w:rPr>
      </w:pPr>
      <w:r>
        <w:rPr>
          <w:lang w:val="en-AU" w:eastAsia="en-AU"/>
        </w:rPr>
        <w:br w:type="page"/>
      </w:r>
    </w:p>
    <w:p w14:paraId="2A2D44A8" w14:textId="2F8BA5AF" w:rsidR="008138D7" w:rsidRPr="008138D7" w:rsidRDefault="008138D7" w:rsidP="00A15277">
      <w:pPr>
        <w:pStyle w:val="Heading2"/>
      </w:pPr>
      <w:r w:rsidRPr="008138D7">
        <w:lastRenderedPageBreak/>
        <w:t xml:space="preserve">9.4 </w:t>
      </w:r>
      <w:r w:rsidR="001B771E">
        <w:tab/>
      </w:r>
      <w:r w:rsidRPr="008138D7">
        <w:t>RECORDING OF WORK AS CONSTRUCTED INFORMATION</w:t>
      </w:r>
      <w:bookmarkStart w:id="0" w:name="_GoBack"/>
      <w:bookmarkEnd w:id="0"/>
    </w:p>
    <w:p w14:paraId="09588A30" w14:textId="31433343" w:rsidR="00A5650A" w:rsidRPr="00A5650A" w:rsidRDefault="00A5650A" w:rsidP="001B771E">
      <w:pPr>
        <w:ind w:left="720"/>
        <w:rPr>
          <w:i/>
          <w:lang w:val="en-AU" w:eastAsia="en-AU"/>
        </w:rPr>
      </w:pPr>
      <w:r w:rsidRPr="00A5650A">
        <w:rPr>
          <w:i/>
          <w:lang w:val="en-AU" w:eastAsia="en-AU"/>
        </w:rPr>
        <w:t>The MRWA Survey Manual is not adopted by Coliban Water.</w:t>
      </w:r>
      <w:r w:rsidR="00CC16DD">
        <w:rPr>
          <w:i/>
          <w:lang w:val="en-AU" w:eastAsia="en-AU"/>
        </w:rPr>
        <w:t xml:space="preserve"> </w:t>
      </w:r>
    </w:p>
    <w:p w14:paraId="17DB5D9A" w14:textId="77777777" w:rsidR="007118A3" w:rsidRDefault="008138D7" w:rsidP="007118A3">
      <w:pPr>
        <w:ind w:left="720"/>
        <w:jc w:val="left"/>
        <w:rPr>
          <w:lang w:val="en-AU" w:eastAsia="en-AU"/>
        </w:rPr>
      </w:pPr>
      <w:r>
        <w:rPr>
          <w:lang w:val="en-AU" w:eastAsia="en-AU"/>
        </w:rPr>
        <w:t xml:space="preserve">Replace section </w:t>
      </w:r>
      <w:r w:rsidR="00A5650A">
        <w:rPr>
          <w:lang w:val="en-AU" w:eastAsia="en-AU"/>
        </w:rPr>
        <w:t xml:space="preserve">9.4 </w:t>
      </w:r>
      <w:r w:rsidR="00A51EA0">
        <w:rPr>
          <w:lang w:val="en-AU" w:eastAsia="en-AU"/>
        </w:rPr>
        <w:t xml:space="preserve">with </w:t>
      </w:r>
    </w:p>
    <w:p w14:paraId="766E3FF0" w14:textId="748BCCED" w:rsidR="007118A3" w:rsidRDefault="007118A3" w:rsidP="007118A3">
      <w:pPr>
        <w:ind w:left="720"/>
        <w:jc w:val="left"/>
        <w:rPr>
          <w:lang w:val="en-AU" w:eastAsia="en-AU"/>
        </w:rPr>
      </w:pPr>
      <w:r>
        <w:t>Details of Coliban Water’s As Constructed Drawings and submission requirements are detailed</w:t>
      </w:r>
      <w:r>
        <w:rPr>
          <w:lang w:eastAsia="en-AU"/>
        </w:rPr>
        <w:t xml:space="preserve"> in the Geographic Information System – Spatial Data Technical Specification, Section 4 &amp; 5 linked here:  </w:t>
      </w:r>
      <w:hyperlink r:id="rId14" w:history="1">
        <w:r>
          <w:rPr>
            <w:rStyle w:val="Hyperlink"/>
            <w:lang w:val="en-AU" w:eastAsia="en-AU"/>
          </w:rPr>
          <w:t>GIS Spatial D</w:t>
        </w:r>
        <w:r>
          <w:rPr>
            <w:rStyle w:val="Hyperlink"/>
            <w:lang w:val="en-AU" w:eastAsia="en-AU"/>
          </w:rPr>
          <w:t>a</w:t>
        </w:r>
        <w:r>
          <w:rPr>
            <w:rStyle w:val="Hyperlink"/>
            <w:lang w:val="en-AU" w:eastAsia="en-AU"/>
          </w:rPr>
          <w:t>ta Specification</w:t>
        </w:r>
      </w:hyperlink>
      <w:r>
        <w:rPr>
          <w:lang w:val="en-AU" w:eastAsia="en-AU"/>
        </w:rPr>
        <w:t xml:space="preserve"> </w:t>
      </w:r>
    </w:p>
    <w:p w14:paraId="25D32B2F" w14:textId="7D305736" w:rsidR="00653426" w:rsidRPr="006F795E" w:rsidRDefault="006F795E" w:rsidP="00F17DCD">
      <w:pPr>
        <w:pStyle w:val="Heading1"/>
      </w:pPr>
      <w:r w:rsidRPr="00F17DCD">
        <w:t>Part 2 Construction</w:t>
      </w:r>
      <w:r w:rsidRPr="006F795E">
        <w:t>.</w:t>
      </w:r>
    </w:p>
    <w:p w14:paraId="099ADB9D" w14:textId="3F22D917" w:rsidR="00F76E56" w:rsidRPr="00F76E56" w:rsidRDefault="00A15277" w:rsidP="00A15277">
      <w:pPr>
        <w:pStyle w:val="Heading2"/>
      </w:pPr>
      <w:r>
        <w:t>10</w:t>
      </w:r>
      <w:r>
        <w:tab/>
      </w:r>
      <w:proofErr w:type="gramStart"/>
      <w:r w:rsidR="00F76E56" w:rsidRPr="00F76E56">
        <w:t>GENERAL</w:t>
      </w:r>
      <w:proofErr w:type="gramEnd"/>
    </w:p>
    <w:p w14:paraId="01071084" w14:textId="35727AE2" w:rsidR="00CB24F4" w:rsidRPr="00CB24F4" w:rsidRDefault="00CB24F4" w:rsidP="00A5650A">
      <w:pPr>
        <w:spacing w:after="0"/>
        <w:ind w:left="720"/>
        <w:jc w:val="left"/>
        <w:rPr>
          <w:rFonts w:eastAsia="Calibri" w:cs="Arial"/>
          <w:i/>
          <w:lang w:val="en-AU" w:eastAsia="en-US"/>
        </w:rPr>
      </w:pPr>
      <w:r w:rsidRPr="00CB24F4">
        <w:rPr>
          <w:rFonts w:eastAsia="Calibri" w:cs="Arial"/>
          <w:i/>
          <w:lang w:val="en-AU" w:eastAsia="en-US"/>
        </w:rPr>
        <w:t xml:space="preserve">The </w:t>
      </w:r>
      <w:r>
        <w:rPr>
          <w:rFonts w:eastAsia="Calibri" w:cs="Arial"/>
          <w:i/>
          <w:lang w:val="en-AU" w:eastAsia="en-US"/>
        </w:rPr>
        <w:t xml:space="preserve">MRWA </w:t>
      </w:r>
      <w:r w:rsidR="00145DD0">
        <w:rPr>
          <w:rFonts w:eastAsia="Calibri" w:cs="Arial"/>
          <w:i/>
          <w:lang w:val="en-AU" w:eastAsia="en-US"/>
        </w:rPr>
        <w:t>C</w:t>
      </w:r>
      <w:r>
        <w:rPr>
          <w:rFonts w:eastAsia="Calibri" w:cs="Arial"/>
          <w:i/>
          <w:lang w:val="en-AU" w:eastAsia="en-US"/>
        </w:rPr>
        <w:t xml:space="preserve">ode does not include </w:t>
      </w:r>
      <w:r w:rsidRPr="00CB24F4">
        <w:rPr>
          <w:rFonts w:eastAsia="Calibri" w:cs="Arial"/>
          <w:i/>
          <w:lang w:val="en-AU" w:eastAsia="en-US"/>
        </w:rPr>
        <w:t xml:space="preserve">Personnel Qualifications and Quality Assurance requirements as Water </w:t>
      </w:r>
      <w:r>
        <w:rPr>
          <w:rFonts w:eastAsia="Calibri" w:cs="Arial"/>
          <w:i/>
          <w:lang w:val="en-AU" w:eastAsia="en-US"/>
        </w:rPr>
        <w:t>Agency</w:t>
      </w:r>
      <w:r w:rsidRPr="00CB24F4">
        <w:rPr>
          <w:rFonts w:eastAsia="Calibri" w:cs="Arial"/>
          <w:i/>
          <w:lang w:val="en-AU" w:eastAsia="en-US"/>
        </w:rPr>
        <w:t xml:space="preserve"> supplier accreditation requirements </w:t>
      </w:r>
      <w:r w:rsidR="00AC6CDD">
        <w:rPr>
          <w:rFonts w:eastAsia="Calibri" w:cs="Arial"/>
          <w:i/>
          <w:lang w:val="en-AU" w:eastAsia="en-US"/>
        </w:rPr>
        <w:t xml:space="preserve">(for contractors) </w:t>
      </w:r>
      <w:r w:rsidRPr="00CB24F4">
        <w:rPr>
          <w:rFonts w:eastAsia="Calibri" w:cs="Arial"/>
          <w:i/>
          <w:lang w:val="en-AU" w:eastAsia="en-US"/>
        </w:rPr>
        <w:t>take precedence</w:t>
      </w:r>
      <w:r>
        <w:rPr>
          <w:rFonts w:eastAsia="Calibri" w:cs="Arial"/>
          <w:i/>
          <w:lang w:val="en-AU" w:eastAsia="en-US"/>
        </w:rPr>
        <w:t xml:space="preserve">. </w:t>
      </w:r>
      <w:r w:rsidR="00145DD0">
        <w:rPr>
          <w:rFonts w:eastAsia="Calibri" w:cs="Arial"/>
          <w:i/>
          <w:lang w:val="en-AU" w:eastAsia="en-US"/>
        </w:rPr>
        <w:t xml:space="preserve">Sub sections 10.3 and 10.4 are added as </w:t>
      </w:r>
      <w:r>
        <w:rPr>
          <w:rFonts w:eastAsia="Calibri" w:cs="Arial"/>
          <w:i/>
          <w:lang w:val="en-AU" w:eastAsia="en-US"/>
        </w:rPr>
        <w:t xml:space="preserve">Coliban </w:t>
      </w:r>
      <w:r w:rsidR="00AC6CDD">
        <w:rPr>
          <w:rFonts w:eastAsia="Calibri" w:cs="Arial"/>
          <w:i/>
          <w:lang w:val="en-AU" w:eastAsia="en-US"/>
        </w:rPr>
        <w:t>W</w:t>
      </w:r>
      <w:r>
        <w:rPr>
          <w:rFonts w:eastAsia="Calibri" w:cs="Arial"/>
          <w:i/>
          <w:lang w:val="en-AU" w:eastAsia="en-US"/>
        </w:rPr>
        <w:t xml:space="preserve">ater has not implemented a </w:t>
      </w:r>
      <w:r w:rsidR="00AC6CDD">
        <w:rPr>
          <w:rFonts w:eastAsia="Calibri" w:cs="Arial"/>
          <w:i/>
          <w:lang w:val="en-AU" w:eastAsia="en-US"/>
        </w:rPr>
        <w:t>Supplier Accreditation System</w:t>
      </w:r>
      <w:r w:rsidR="00145DD0">
        <w:rPr>
          <w:rFonts w:eastAsia="Calibri" w:cs="Arial"/>
          <w:i/>
          <w:lang w:val="en-AU" w:eastAsia="en-US"/>
        </w:rPr>
        <w:t>.</w:t>
      </w:r>
      <w:r w:rsidR="00AC6CDD">
        <w:rPr>
          <w:rFonts w:eastAsia="Calibri" w:cs="Arial"/>
          <w:i/>
          <w:lang w:val="en-AU" w:eastAsia="en-US"/>
        </w:rPr>
        <w:t xml:space="preserve"> </w:t>
      </w:r>
    </w:p>
    <w:p w14:paraId="0D263140" w14:textId="388B807B" w:rsidR="00A15277" w:rsidRPr="00145DD0" w:rsidRDefault="00A15277" w:rsidP="00145DD0">
      <w:pPr>
        <w:spacing w:after="0"/>
        <w:ind w:left="0"/>
        <w:jc w:val="left"/>
        <w:rPr>
          <w:rFonts w:eastAsia="Calibri" w:cs="Arial"/>
          <w:b/>
          <w:lang w:val="en-AU" w:eastAsia="en-US"/>
        </w:rPr>
      </w:pPr>
      <w:r w:rsidRPr="00145DD0">
        <w:rPr>
          <w:rFonts w:eastAsia="Calibri" w:cs="Arial"/>
          <w:b/>
          <w:lang w:val="en-AU" w:eastAsia="en-US"/>
        </w:rPr>
        <w:t>Add subsection</w:t>
      </w:r>
      <w:r w:rsidR="003B7744" w:rsidRPr="00145DD0">
        <w:rPr>
          <w:rFonts w:eastAsia="Calibri" w:cs="Arial"/>
          <w:b/>
          <w:lang w:val="en-AU" w:eastAsia="en-US"/>
        </w:rPr>
        <w:t>:</w:t>
      </w:r>
      <w:r w:rsidRPr="00145DD0">
        <w:rPr>
          <w:rFonts w:eastAsia="Calibri" w:cs="Arial"/>
          <w:b/>
          <w:lang w:val="en-AU" w:eastAsia="en-US"/>
        </w:rPr>
        <w:t xml:space="preserve"> </w:t>
      </w:r>
    </w:p>
    <w:p w14:paraId="0DE4F7D5" w14:textId="0C8EA5E3" w:rsidR="00A15277" w:rsidRDefault="00A15277" w:rsidP="00A15277">
      <w:pPr>
        <w:pStyle w:val="Heading2"/>
      </w:pPr>
      <w:r>
        <w:t xml:space="preserve">10.3 </w:t>
      </w:r>
      <w:r>
        <w:tab/>
        <w:t xml:space="preserve">Quality assurance. </w:t>
      </w:r>
    </w:p>
    <w:p w14:paraId="5672CD8D" w14:textId="24045E6D" w:rsidR="00F76E56" w:rsidRPr="00F76E56" w:rsidRDefault="00F76E56" w:rsidP="00A5650A">
      <w:pPr>
        <w:spacing w:after="0"/>
        <w:ind w:left="720"/>
        <w:jc w:val="left"/>
        <w:rPr>
          <w:rFonts w:eastAsia="Calibri" w:cs="Arial"/>
          <w:lang w:val="en-AU" w:eastAsia="en-US"/>
        </w:rPr>
      </w:pPr>
      <w:r w:rsidRPr="00F76E56">
        <w:rPr>
          <w:rFonts w:eastAsia="Calibri" w:cs="Arial"/>
          <w:lang w:val="en-AU" w:eastAsia="en-US"/>
        </w:rPr>
        <w:t>For Developer Installed Works where the subdivision comprises of more than five lots, the following applies:</w:t>
      </w:r>
    </w:p>
    <w:p w14:paraId="0D446D79" w14:textId="77777777" w:rsidR="00F76E56" w:rsidRPr="00F76E56" w:rsidRDefault="00F76E56" w:rsidP="00290376">
      <w:pPr>
        <w:spacing w:after="0"/>
        <w:ind w:left="720"/>
        <w:jc w:val="left"/>
        <w:rPr>
          <w:rFonts w:eastAsia="Calibri" w:cs="Arial"/>
          <w:lang w:val="en-AU" w:eastAsia="en-US"/>
        </w:rPr>
      </w:pPr>
      <w:r w:rsidRPr="00F76E56">
        <w:rPr>
          <w:rFonts w:eastAsia="Calibri" w:cs="Arial"/>
          <w:lang w:val="en-AU" w:eastAsia="en-US"/>
        </w:rPr>
        <w:t>The Contractor shall establish and implement a management system to achieve compliance with the contract and to document such compliance. The Management System will include OH&amp;S, environment and quality. Accepted management systems or components thereof are:</w:t>
      </w:r>
    </w:p>
    <w:p w14:paraId="152866DE" w14:textId="730915AD" w:rsidR="00F76E56" w:rsidRPr="00F76E56" w:rsidRDefault="00F76E56" w:rsidP="00A5650A">
      <w:pPr>
        <w:pStyle w:val="ListParagraph"/>
        <w:numPr>
          <w:ilvl w:val="0"/>
          <w:numId w:val="7"/>
        </w:numPr>
        <w:spacing w:before="240" w:line="360" w:lineRule="auto"/>
        <w:ind w:left="1383" w:hanging="357"/>
        <w:jc w:val="left"/>
        <w:rPr>
          <w:rFonts w:eastAsia="Calibri" w:cs="Arial"/>
          <w:lang w:val="en-AU" w:eastAsia="en-US"/>
        </w:rPr>
      </w:pPr>
      <w:r w:rsidRPr="00F76E56">
        <w:rPr>
          <w:rFonts w:eastAsia="Calibri" w:cs="Arial"/>
          <w:lang w:val="en-AU" w:eastAsia="en-US"/>
        </w:rPr>
        <w:t>Civil Contractors Federation (CCF) Integrated Management System;</w:t>
      </w:r>
    </w:p>
    <w:p w14:paraId="49FF170F" w14:textId="29054E93" w:rsidR="00F76E56" w:rsidRPr="00F76E56" w:rsidRDefault="00F76E56" w:rsidP="00A5650A">
      <w:pPr>
        <w:pStyle w:val="ListParagraph"/>
        <w:numPr>
          <w:ilvl w:val="0"/>
          <w:numId w:val="7"/>
        </w:numPr>
        <w:spacing w:before="240" w:line="360" w:lineRule="auto"/>
        <w:ind w:left="1383" w:hanging="357"/>
        <w:jc w:val="left"/>
        <w:rPr>
          <w:rFonts w:eastAsia="Calibri" w:cs="Arial"/>
          <w:lang w:val="en-AU" w:eastAsia="en-US"/>
        </w:rPr>
      </w:pPr>
      <w:r w:rsidRPr="00F76E56">
        <w:rPr>
          <w:rFonts w:eastAsia="Calibri" w:cs="Arial"/>
          <w:lang w:val="en-AU" w:eastAsia="en-US"/>
        </w:rPr>
        <w:t>AS 9001: Quality Management Systems;</w:t>
      </w:r>
    </w:p>
    <w:p w14:paraId="5A246E11" w14:textId="32B55360" w:rsidR="00F76E56" w:rsidRPr="00F76E56" w:rsidRDefault="00F76E56" w:rsidP="00A5650A">
      <w:pPr>
        <w:pStyle w:val="ListParagraph"/>
        <w:numPr>
          <w:ilvl w:val="0"/>
          <w:numId w:val="7"/>
        </w:numPr>
        <w:spacing w:before="240" w:line="360" w:lineRule="auto"/>
        <w:ind w:left="1383" w:hanging="357"/>
        <w:jc w:val="left"/>
        <w:rPr>
          <w:rFonts w:eastAsia="Calibri" w:cs="Arial"/>
          <w:lang w:val="en-AU" w:eastAsia="en-US"/>
        </w:rPr>
      </w:pPr>
      <w:r w:rsidRPr="00F76E56">
        <w:rPr>
          <w:rFonts w:eastAsia="Calibri" w:cs="Arial"/>
          <w:lang w:val="en-AU" w:eastAsia="en-US"/>
        </w:rPr>
        <w:t>AS 14001: Environmental Management Systems;</w:t>
      </w:r>
    </w:p>
    <w:p w14:paraId="429F774A" w14:textId="7F082FEE" w:rsidR="00F76E56" w:rsidRPr="00F76E56" w:rsidRDefault="00F76E56" w:rsidP="00A5650A">
      <w:pPr>
        <w:pStyle w:val="ListParagraph"/>
        <w:numPr>
          <w:ilvl w:val="0"/>
          <w:numId w:val="7"/>
        </w:numPr>
        <w:spacing w:before="240" w:line="360" w:lineRule="auto"/>
        <w:ind w:left="1383" w:hanging="357"/>
        <w:jc w:val="left"/>
        <w:rPr>
          <w:rFonts w:eastAsia="Calibri" w:cs="Arial"/>
          <w:lang w:val="en-AU" w:eastAsia="en-US"/>
        </w:rPr>
      </w:pPr>
      <w:r w:rsidRPr="00F76E56">
        <w:rPr>
          <w:rFonts w:eastAsia="Calibri" w:cs="Arial"/>
          <w:lang w:val="en-AU" w:eastAsia="en-US"/>
        </w:rPr>
        <w:t>AS 4801: Occupational Health and Safety Management Systems;</w:t>
      </w:r>
    </w:p>
    <w:p w14:paraId="7AB0280C" w14:textId="0318D040" w:rsidR="00F76E56" w:rsidRPr="00F76E56" w:rsidRDefault="00F76E56" w:rsidP="00A5650A">
      <w:pPr>
        <w:pStyle w:val="ListParagraph"/>
        <w:numPr>
          <w:ilvl w:val="0"/>
          <w:numId w:val="7"/>
        </w:numPr>
        <w:spacing w:before="240" w:line="360" w:lineRule="auto"/>
        <w:ind w:left="1383" w:hanging="357"/>
        <w:jc w:val="left"/>
        <w:rPr>
          <w:rFonts w:eastAsia="Calibri" w:cs="Arial"/>
          <w:lang w:val="en-AU" w:eastAsia="en-US"/>
        </w:rPr>
      </w:pPr>
      <w:proofErr w:type="spellStart"/>
      <w:r w:rsidRPr="00F76E56">
        <w:rPr>
          <w:rFonts w:eastAsia="Calibri" w:cs="Arial"/>
          <w:lang w:val="en-AU" w:eastAsia="en-US"/>
        </w:rPr>
        <w:t>SafetyMap</w:t>
      </w:r>
      <w:proofErr w:type="spellEnd"/>
      <w:r w:rsidRPr="00F76E56">
        <w:rPr>
          <w:rFonts w:eastAsia="Calibri" w:cs="Arial"/>
          <w:lang w:val="en-AU" w:eastAsia="en-US"/>
        </w:rPr>
        <w:t>;</w:t>
      </w:r>
    </w:p>
    <w:p w14:paraId="52FD5037" w14:textId="30C1F5FA" w:rsidR="00F76E56" w:rsidRPr="00F76E56" w:rsidRDefault="00F76E56" w:rsidP="00A5650A">
      <w:pPr>
        <w:pStyle w:val="ListParagraph"/>
        <w:numPr>
          <w:ilvl w:val="0"/>
          <w:numId w:val="7"/>
        </w:numPr>
        <w:spacing w:before="240" w:line="360" w:lineRule="auto"/>
        <w:ind w:left="1383" w:hanging="357"/>
        <w:jc w:val="left"/>
        <w:rPr>
          <w:rFonts w:eastAsia="Calibri" w:cs="Arial"/>
          <w:lang w:val="en-AU" w:eastAsia="en-US"/>
        </w:rPr>
      </w:pPr>
      <w:r w:rsidRPr="00F76E56">
        <w:rPr>
          <w:rFonts w:eastAsia="Calibri" w:cs="Arial"/>
          <w:lang w:val="en-AU" w:eastAsia="en-US"/>
        </w:rPr>
        <w:t>Subby Pack OHS Contractor Management Tool</w:t>
      </w:r>
    </w:p>
    <w:p w14:paraId="5AFB318F" w14:textId="74406B7B" w:rsidR="00B522B5" w:rsidRDefault="00F76E56" w:rsidP="00A5650A">
      <w:pPr>
        <w:pStyle w:val="ListParagraph"/>
        <w:numPr>
          <w:ilvl w:val="0"/>
          <w:numId w:val="7"/>
        </w:numPr>
        <w:spacing w:before="240" w:line="360" w:lineRule="auto"/>
        <w:ind w:left="1383" w:hanging="357"/>
        <w:jc w:val="left"/>
        <w:rPr>
          <w:rFonts w:eastAsia="Calibri" w:cs="Arial"/>
          <w:lang w:val="en-AU" w:eastAsia="en-US"/>
        </w:rPr>
      </w:pPr>
      <w:r w:rsidRPr="00F76E56">
        <w:rPr>
          <w:rFonts w:eastAsia="Calibri" w:cs="Arial"/>
          <w:lang w:val="en-AU" w:eastAsia="en-US"/>
        </w:rPr>
        <w:t>Other equivalent systems.</w:t>
      </w:r>
    </w:p>
    <w:p w14:paraId="66685288" w14:textId="77777777" w:rsidR="00B522B5" w:rsidRDefault="00B522B5">
      <w:pPr>
        <w:rPr>
          <w:rFonts w:eastAsia="Calibri" w:cs="Arial"/>
          <w:lang w:val="en-AU" w:eastAsia="en-US"/>
        </w:rPr>
      </w:pPr>
      <w:r>
        <w:rPr>
          <w:rFonts w:eastAsia="Calibri" w:cs="Arial"/>
          <w:lang w:val="en-AU" w:eastAsia="en-US"/>
        </w:rPr>
        <w:br w:type="page"/>
      </w:r>
    </w:p>
    <w:p w14:paraId="0A245827" w14:textId="0B76F9F0" w:rsidR="00145DD0" w:rsidRPr="00145DD0" w:rsidRDefault="00145DD0" w:rsidP="00145DD0">
      <w:pPr>
        <w:spacing w:after="0"/>
        <w:ind w:left="0"/>
        <w:jc w:val="left"/>
        <w:rPr>
          <w:rFonts w:eastAsia="Calibri" w:cs="Arial"/>
          <w:b/>
          <w:lang w:val="en-AU" w:eastAsia="en-US"/>
        </w:rPr>
      </w:pPr>
      <w:r w:rsidRPr="00145DD0">
        <w:rPr>
          <w:rFonts w:eastAsia="Calibri" w:cs="Arial"/>
          <w:b/>
          <w:lang w:val="en-AU" w:eastAsia="en-US"/>
        </w:rPr>
        <w:lastRenderedPageBreak/>
        <w:t>Add subsection:</w:t>
      </w:r>
    </w:p>
    <w:p w14:paraId="6E5F2FC5" w14:textId="5CD9F148" w:rsidR="00145DD0" w:rsidRPr="00145DD0" w:rsidRDefault="00145DD0" w:rsidP="00145DD0">
      <w:pPr>
        <w:spacing w:after="0"/>
        <w:ind w:left="0"/>
        <w:jc w:val="left"/>
        <w:rPr>
          <w:rFonts w:eastAsia="Calibri" w:cs="Arial"/>
          <w:b/>
          <w:lang w:val="en-AU" w:eastAsia="en-US"/>
        </w:rPr>
      </w:pPr>
      <w:r w:rsidRPr="00145DD0">
        <w:rPr>
          <w:rFonts w:eastAsia="Calibri" w:cs="Arial"/>
          <w:b/>
          <w:lang w:val="en-AU" w:eastAsia="en-US"/>
        </w:rPr>
        <w:t>10.4</w:t>
      </w:r>
      <w:r w:rsidRPr="00145DD0">
        <w:rPr>
          <w:rFonts w:eastAsia="Calibri" w:cs="Arial"/>
          <w:b/>
          <w:lang w:val="en-AU" w:eastAsia="en-US"/>
        </w:rPr>
        <w:tab/>
        <w:t>Project Management Plan</w:t>
      </w:r>
    </w:p>
    <w:p w14:paraId="00DCA08C" w14:textId="79D076E3" w:rsidR="00F76E56" w:rsidRPr="00F76E56" w:rsidRDefault="00F76E56" w:rsidP="00A5650A">
      <w:pPr>
        <w:spacing w:after="0"/>
        <w:ind w:left="720"/>
        <w:jc w:val="left"/>
        <w:rPr>
          <w:rFonts w:eastAsia="Calibri" w:cs="Arial"/>
          <w:lang w:val="en-AU" w:eastAsia="en-US"/>
        </w:rPr>
      </w:pPr>
      <w:r w:rsidRPr="00F76E56">
        <w:rPr>
          <w:rFonts w:eastAsia="Calibri" w:cs="Arial"/>
          <w:lang w:val="en-AU" w:eastAsia="en-US"/>
        </w:rPr>
        <w:t>For Developer Installed Works of more th</w:t>
      </w:r>
      <w:r w:rsidR="00A15277">
        <w:rPr>
          <w:rFonts w:eastAsia="Calibri" w:cs="Arial"/>
          <w:lang w:val="en-AU" w:eastAsia="en-US"/>
        </w:rPr>
        <w:t>a</w:t>
      </w:r>
      <w:r w:rsidRPr="00F76E56">
        <w:rPr>
          <w:rFonts w:eastAsia="Calibri" w:cs="Arial"/>
          <w:lang w:val="en-AU" w:eastAsia="en-US"/>
        </w:rPr>
        <w:t xml:space="preserve">n five lots, a Project </w:t>
      </w:r>
      <w:r w:rsidR="00041F89">
        <w:rPr>
          <w:rFonts w:eastAsia="Calibri" w:cs="Arial"/>
          <w:lang w:val="en-AU" w:eastAsia="en-US"/>
        </w:rPr>
        <w:t>M</w:t>
      </w:r>
      <w:r w:rsidRPr="00F76E56">
        <w:rPr>
          <w:rFonts w:eastAsia="Calibri" w:cs="Arial"/>
          <w:lang w:val="en-AU" w:eastAsia="en-US"/>
        </w:rPr>
        <w:t xml:space="preserve">anagement Plan </w:t>
      </w:r>
      <w:r w:rsidR="00041F89">
        <w:rPr>
          <w:rFonts w:eastAsia="Calibri" w:cs="Arial"/>
          <w:lang w:val="en-AU" w:eastAsia="en-US"/>
        </w:rPr>
        <w:t xml:space="preserve">must be </w:t>
      </w:r>
      <w:r w:rsidRPr="00F76E56">
        <w:rPr>
          <w:rFonts w:eastAsia="Calibri" w:cs="Arial"/>
          <w:lang w:val="en-AU" w:eastAsia="en-US"/>
        </w:rPr>
        <w:t>submitted to the Case Manager.</w:t>
      </w:r>
    </w:p>
    <w:p w14:paraId="2EBDE72D" w14:textId="77777777" w:rsidR="00F76E56" w:rsidRDefault="00F76E56">
      <w:pPr>
        <w:spacing w:after="0"/>
        <w:ind w:left="0"/>
        <w:jc w:val="left"/>
        <w:rPr>
          <w:lang w:val="en-AU" w:eastAsia="en-AU"/>
        </w:rPr>
      </w:pPr>
    </w:p>
    <w:p w14:paraId="1FCC05C6" w14:textId="4F511DCE" w:rsidR="00CB41EA" w:rsidRDefault="00F76E56">
      <w:pPr>
        <w:spacing w:after="0"/>
        <w:ind w:left="0"/>
        <w:jc w:val="left"/>
        <w:rPr>
          <w:b/>
          <w:lang w:val="en-AU" w:eastAsia="en-AU"/>
        </w:rPr>
      </w:pPr>
      <w:r w:rsidRPr="00CB41EA">
        <w:rPr>
          <w:b/>
          <w:lang w:val="en-AU" w:eastAsia="en-AU"/>
        </w:rPr>
        <w:t>1</w:t>
      </w:r>
      <w:r w:rsidR="00CB41EA">
        <w:rPr>
          <w:b/>
          <w:lang w:val="en-AU" w:eastAsia="en-AU"/>
        </w:rPr>
        <w:t>1</w:t>
      </w:r>
      <w:r w:rsidRPr="00CB41EA">
        <w:rPr>
          <w:b/>
          <w:lang w:val="en-AU" w:eastAsia="en-AU"/>
        </w:rPr>
        <w:t xml:space="preserve">.2 </w:t>
      </w:r>
      <w:r w:rsidR="00A5650A">
        <w:rPr>
          <w:b/>
          <w:lang w:val="en-AU" w:eastAsia="en-AU"/>
        </w:rPr>
        <w:tab/>
      </w:r>
      <w:r w:rsidR="00CB41EA">
        <w:rPr>
          <w:b/>
          <w:lang w:val="en-AU" w:eastAsia="en-AU"/>
        </w:rPr>
        <w:t xml:space="preserve">Order of Construction, testing and commissioning. </w:t>
      </w:r>
    </w:p>
    <w:p w14:paraId="6950A081" w14:textId="77777777" w:rsidR="003F3CE5" w:rsidRDefault="003F3CE5" w:rsidP="00A5650A">
      <w:pPr>
        <w:spacing w:after="0"/>
        <w:ind w:left="714"/>
        <w:jc w:val="left"/>
        <w:rPr>
          <w:rFonts w:eastAsia="Calibri" w:cs="Arial"/>
          <w:lang w:val="en-AU" w:eastAsia="en-US"/>
        </w:rPr>
      </w:pPr>
      <w:r>
        <w:rPr>
          <w:rFonts w:eastAsia="Calibri" w:cs="Arial"/>
          <w:lang w:val="en-AU" w:eastAsia="en-US"/>
        </w:rPr>
        <w:t xml:space="preserve">Add </w:t>
      </w:r>
    </w:p>
    <w:p w14:paraId="00A8071C" w14:textId="552A73DE" w:rsidR="00A15277" w:rsidRPr="00A15277" w:rsidRDefault="00A15277" w:rsidP="00A5650A">
      <w:pPr>
        <w:spacing w:after="0"/>
        <w:ind w:left="714"/>
        <w:jc w:val="left"/>
        <w:rPr>
          <w:rFonts w:eastAsia="Calibri" w:cs="Arial"/>
          <w:lang w:val="en-AU" w:eastAsia="en-US"/>
        </w:rPr>
      </w:pPr>
      <w:r w:rsidRPr="00A15277">
        <w:rPr>
          <w:rFonts w:eastAsia="Calibri" w:cs="Arial"/>
          <w:lang w:val="en-AU" w:eastAsia="en-US"/>
        </w:rPr>
        <w:t xml:space="preserve">Coliban </w:t>
      </w:r>
      <w:r w:rsidR="009A046A">
        <w:rPr>
          <w:rFonts w:eastAsia="Calibri" w:cs="Arial"/>
          <w:lang w:val="en-AU" w:eastAsia="en-US"/>
        </w:rPr>
        <w:t>W</w:t>
      </w:r>
      <w:r w:rsidRPr="00A15277">
        <w:rPr>
          <w:rFonts w:eastAsia="Calibri" w:cs="Arial"/>
          <w:lang w:val="en-AU" w:eastAsia="en-US"/>
        </w:rPr>
        <w:t xml:space="preserve">ater’s preferred process. </w:t>
      </w:r>
    </w:p>
    <w:p w14:paraId="05772D75" w14:textId="0ADD9F3E" w:rsidR="00A15277" w:rsidRPr="00A15277" w:rsidRDefault="00A15277" w:rsidP="00A5650A">
      <w:pPr>
        <w:pStyle w:val="ListParagraph"/>
        <w:numPr>
          <w:ilvl w:val="0"/>
          <w:numId w:val="22"/>
        </w:numPr>
        <w:spacing w:line="360" w:lineRule="auto"/>
        <w:ind w:left="1428" w:hanging="357"/>
        <w:jc w:val="left"/>
        <w:rPr>
          <w:lang w:val="en-AU" w:eastAsia="en-AU"/>
        </w:rPr>
      </w:pPr>
      <w:r w:rsidRPr="00A15277">
        <w:rPr>
          <w:lang w:val="en-AU" w:eastAsia="en-AU"/>
        </w:rPr>
        <w:t>Install all works in accordance with the Design drawings and the Specification and collect Work as constructed information as work proceeds.</w:t>
      </w:r>
    </w:p>
    <w:p w14:paraId="48178D30" w14:textId="005909B0" w:rsidR="00A15277" w:rsidRPr="00A15277" w:rsidRDefault="00A15277" w:rsidP="00A5650A">
      <w:pPr>
        <w:pStyle w:val="ListParagraph"/>
        <w:numPr>
          <w:ilvl w:val="0"/>
          <w:numId w:val="22"/>
        </w:numPr>
        <w:spacing w:line="360" w:lineRule="auto"/>
        <w:ind w:left="1428" w:hanging="357"/>
        <w:jc w:val="left"/>
        <w:rPr>
          <w:lang w:val="en-AU" w:eastAsia="en-AU"/>
        </w:rPr>
      </w:pPr>
      <w:r w:rsidRPr="00A15277">
        <w:rPr>
          <w:lang w:val="en-AU" w:eastAsia="en-AU"/>
        </w:rPr>
        <w:t>Clean all mains in accordance with Section 4.3 of Appendix I Disinfection of Water mains - Water Quality Compliance specification.</w:t>
      </w:r>
    </w:p>
    <w:p w14:paraId="4A90404E" w14:textId="597B8FA1" w:rsidR="00A15277" w:rsidRPr="00A15277" w:rsidRDefault="00A15277" w:rsidP="00A5650A">
      <w:pPr>
        <w:pStyle w:val="ListParagraph"/>
        <w:numPr>
          <w:ilvl w:val="0"/>
          <w:numId w:val="22"/>
        </w:numPr>
        <w:spacing w:line="360" w:lineRule="auto"/>
        <w:ind w:left="1428" w:hanging="357"/>
        <w:jc w:val="left"/>
        <w:rPr>
          <w:lang w:val="en-AU" w:eastAsia="en-AU"/>
        </w:rPr>
      </w:pPr>
      <w:r w:rsidRPr="00A15277">
        <w:rPr>
          <w:lang w:val="en-AU" w:eastAsia="en-AU"/>
        </w:rPr>
        <w:t>Conduct acceptance testing</w:t>
      </w:r>
    </w:p>
    <w:p w14:paraId="1AFFD052" w14:textId="1896CCD1" w:rsidR="00A15277" w:rsidRPr="00A15277" w:rsidRDefault="00A15277" w:rsidP="00A5650A">
      <w:pPr>
        <w:pStyle w:val="ListParagraph"/>
        <w:numPr>
          <w:ilvl w:val="0"/>
          <w:numId w:val="22"/>
        </w:numPr>
        <w:spacing w:line="360" w:lineRule="auto"/>
        <w:ind w:left="1428" w:hanging="357"/>
        <w:jc w:val="left"/>
        <w:rPr>
          <w:lang w:val="en-AU" w:eastAsia="en-AU"/>
        </w:rPr>
      </w:pPr>
      <w:r w:rsidRPr="00A15277">
        <w:rPr>
          <w:lang w:val="en-AU" w:eastAsia="en-AU"/>
        </w:rPr>
        <w:t>Disinfect water mains in accordance with Appendix I Disinfection of Water mains - Water Quality Compliance specification.</w:t>
      </w:r>
    </w:p>
    <w:p w14:paraId="62E7A76A" w14:textId="747DB11A" w:rsidR="00A15277" w:rsidRDefault="00A15277" w:rsidP="00A5650A">
      <w:pPr>
        <w:pStyle w:val="ListParagraph"/>
        <w:numPr>
          <w:ilvl w:val="0"/>
          <w:numId w:val="22"/>
        </w:numPr>
        <w:spacing w:line="360" w:lineRule="auto"/>
        <w:ind w:left="1428" w:hanging="357"/>
        <w:jc w:val="left"/>
        <w:rPr>
          <w:lang w:val="en-AU" w:eastAsia="en-AU"/>
        </w:rPr>
      </w:pPr>
      <w:r>
        <w:rPr>
          <w:lang w:val="en-AU" w:eastAsia="en-AU"/>
        </w:rPr>
        <w:t>C</w:t>
      </w:r>
      <w:r w:rsidRPr="00A15277">
        <w:rPr>
          <w:lang w:val="en-AU" w:eastAsia="en-AU"/>
        </w:rPr>
        <w:t>onnect the main (s).</w:t>
      </w:r>
    </w:p>
    <w:p w14:paraId="0084B6A8" w14:textId="211F120C" w:rsidR="00A15277" w:rsidRDefault="00A15277" w:rsidP="00A5650A">
      <w:pPr>
        <w:pStyle w:val="ListParagraph"/>
        <w:numPr>
          <w:ilvl w:val="0"/>
          <w:numId w:val="22"/>
        </w:numPr>
        <w:spacing w:line="360" w:lineRule="auto"/>
        <w:ind w:left="1428" w:hanging="357"/>
        <w:jc w:val="left"/>
        <w:rPr>
          <w:lang w:val="en-AU" w:eastAsia="en-AU"/>
        </w:rPr>
      </w:pPr>
      <w:r w:rsidRPr="00A15277">
        <w:rPr>
          <w:lang w:val="en-AU" w:eastAsia="en-AU"/>
        </w:rPr>
        <w:t>Charge and commission the new water main (s</w:t>
      </w:r>
      <w:r>
        <w:rPr>
          <w:lang w:val="en-AU" w:eastAsia="en-AU"/>
        </w:rPr>
        <w:t>)</w:t>
      </w:r>
      <w:r w:rsidR="00012B32">
        <w:rPr>
          <w:lang w:val="en-AU" w:eastAsia="en-AU"/>
        </w:rPr>
        <w:t xml:space="preserve">; and </w:t>
      </w:r>
    </w:p>
    <w:p w14:paraId="241051CE" w14:textId="45A74836" w:rsidR="00012B32" w:rsidRDefault="00012B32" w:rsidP="00A5650A">
      <w:pPr>
        <w:pStyle w:val="ListParagraph"/>
        <w:numPr>
          <w:ilvl w:val="0"/>
          <w:numId w:val="22"/>
        </w:numPr>
        <w:spacing w:line="360" w:lineRule="auto"/>
        <w:ind w:left="1428" w:hanging="357"/>
        <w:jc w:val="left"/>
        <w:rPr>
          <w:lang w:val="en-AU" w:eastAsia="en-AU"/>
        </w:rPr>
      </w:pPr>
      <w:r>
        <w:rPr>
          <w:lang w:val="en-AU" w:eastAsia="en-AU"/>
        </w:rPr>
        <w:t xml:space="preserve">Provide as constructed information in accordance with section 9.4 of this </w:t>
      </w:r>
      <w:r w:rsidR="00822D0C">
        <w:rPr>
          <w:lang w:val="en-AU" w:eastAsia="en-AU"/>
        </w:rPr>
        <w:t>Supplement</w:t>
      </w:r>
      <w:r>
        <w:rPr>
          <w:lang w:val="en-AU" w:eastAsia="en-AU"/>
        </w:rPr>
        <w:t>.</w:t>
      </w:r>
    </w:p>
    <w:p w14:paraId="669E85B2" w14:textId="2AB9ADDA" w:rsidR="00290376" w:rsidRPr="00290376" w:rsidRDefault="00290376" w:rsidP="00290376">
      <w:pPr>
        <w:spacing w:line="360" w:lineRule="auto"/>
        <w:ind w:left="0"/>
        <w:jc w:val="left"/>
        <w:rPr>
          <w:b/>
          <w:lang w:val="en-AU" w:eastAsia="en-AU"/>
        </w:rPr>
      </w:pPr>
      <w:r w:rsidRPr="00290376">
        <w:rPr>
          <w:b/>
          <w:lang w:val="en-AU" w:eastAsia="en-AU"/>
        </w:rPr>
        <w:t>11.4</w:t>
      </w:r>
      <w:r w:rsidRPr="00290376">
        <w:rPr>
          <w:b/>
          <w:lang w:val="en-AU" w:eastAsia="en-AU"/>
        </w:rPr>
        <w:tab/>
        <w:t>CUSTOMER FOCUS</w:t>
      </w:r>
    </w:p>
    <w:p w14:paraId="6A7BF8C5" w14:textId="020CC9C0" w:rsidR="00290376" w:rsidRPr="00290376" w:rsidRDefault="00290376" w:rsidP="00290376">
      <w:pPr>
        <w:spacing w:line="360" w:lineRule="auto"/>
        <w:ind w:left="0"/>
        <w:jc w:val="left"/>
        <w:rPr>
          <w:b/>
          <w:lang w:val="en-AU" w:eastAsia="en-AU"/>
        </w:rPr>
      </w:pPr>
      <w:r w:rsidRPr="00290376">
        <w:rPr>
          <w:b/>
          <w:lang w:val="en-AU" w:eastAsia="en-AU"/>
        </w:rPr>
        <w:t>11.4.1</w:t>
      </w:r>
      <w:r w:rsidRPr="00290376">
        <w:rPr>
          <w:b/>
          <w:lang w:val="en-AU" w:eastAsia="en-AU"/>
        </w:rPr>
        <w:tab/>
        <w:t>General</w:t>
      </w:r>
    </w:p>
    <w:p w14:paraId="7AB2FA22" w14:textId="77777777" w:rsidR="00290376" w:rsidRDefault="00290376" w:rsidP="00290376">
      <w:pPr>
        <w:spacing w:after="0"/>
        <w:jc w:val="left"/>
        <w:rPr>
          <w:lang w:val="en-AU" w:eastAsia="en-AU"/>
        </w:rPr>
      </w:pPr>
      <w:r>
        <w:rPr>
          <w:lang w:val="en-AU" w:eastAsia="en-AU"/>
        </w:rPr>
        <w:t xml:space="preserve">Add </w:t>
      </w:r>
    </w:p>
    <w:p w14:paraId="62179D93" w14:textId="4F9E239C" w:rsidR="00290376" w:rsidRDefault="00290376" w:rsidP="00290376">
      <w:pPr>
        <w:spacing w:after="0"/>
        <w:jc w:val="left"/>
        <w:rPr>
          <w:lang w:val="en-AU" w:eastAsia="en-AU"/>
        </w:rPr>
      </w:pPr>
      <w:r w:rsidRPr="00290376">
        <w:rPr>
          <w:rFonts w:eastAsia="Calibri" w:cs="Arial"/>
          <w:lang w:val="en-AU" w:eastAsia="en-US"/>
        </w:rPr>
        <w:t>Coliban Water’s “Requirements for customer service” are outlined in the Urban Customer Charter and Rural Customer Charter. These documents can be found on the</w:t>
      </w:r>
      <w:r w:rsidRPr="00290376">
        <w:rPr>
          <w:lang w:val="en-AU" w:eastAsia="en-AU"/>
        </w:rPr>
        <w:t xml:space="preserve"> Coliban Water website</w:t>
      </w:r>
      <w:r>
        <w:rPr>
          <w:lang w:val="en-AU" w:eastAsia="en-AU"/>
        </w:rPr>
        <w:t xml:space="preserve"> at </w:t>
      </w:r>
      <w:hyperlink r:id="rId15" w:history="1">
        <w:r w:rsidRPr="009950EA">
          <w:rPr>
            <w:rStyle w:val="Hyperlink"/>
            <w:lang w:val="en-AU" w:eastAsia="en-AU"/>
          </w:rPr>
          <w:t>www.coliban.com.au</w:t>
        </w:r>
      </w:hyperlink>
      <w:r>
        <w:rPr>
          <w:lang w:val="en-AU" w:eastAsia="en-AU"/>
        </w:rPr>
        <w:t xml:space="preserve">  and indexed at </w:t>
      </w:r>
      <w:hyperlink r:id="rId16" w:history="1">
        <w:r>
          <w:rPr>
            <w:rStyle w:val="Hyperlink"/>
            <w:lang w:val="en-AU" w:eastAsia="en-AU"/>
          </w:rPr>
          <w:t>customer charters</w:t>
        </w:r>
      </w:hyperlink>
      <w:r>
        <w:rPr>
          <w:lang w:val="en-AU" w:eastAsia="en-AU"/>
        </w:rPr>
        <w:t xml:space="preserve">. </w:t>
      </w:r>
    </w:p>
    <w:p w14:paraId="014F5E03" w14:textId="0C9F5F5B" w:rsidR="00012B32" w:rsidRDefault="00012B32" w:rsidP="00012B32">
      <w:pPr>
        <w:pStyle w:val="Heading2"/>
      </w:pPr>
      <w:r>
        <w:t xml:space="preserve">13.13 </w:t>
      </w:r>
      <w:r w:rsidR="00A5650A">
        <w:tab/>
      </w:r>
      <w:r w:rsidR="003F3CE5" w:rsidRPr="003F3CE5">
        <w:rPr>
          <w:color w:val="7030A0"/>
        </w:rPr>
        <w:t>TRENCHLESS EXCAVATION.</w:t>
      </w:r>
    </w:p>
    <w:p w14:paraId="629A22B4" w14:textId="70EA6C6B" w:rsidR="00D35F98" w:rsidRPr="009A046A" w:rsidRDefault="00D35F98" w:rsidP="00A5650A">
      <w:pPr>
        <w:spacing w:after="0"/>
        <w:ind w:left="720"/>
        <w:jc w:val="left"/>
      </w:pPr>
      <w:r w:rsidRPr="009A046A">
        <w:t>Add</w:t>
      </w:r>
    </w:p>
    <w:p w14:paraId="3A0805A3" w14:textId="5416BC7C" w:rsidR="00D35F98" w:rsidRDefault="00D35F98" w:rsidP="00A5650A">
      <w:pPr>
        <w:spacing w:after="0"/>
        <w:ind w:left="720"/>
        <w:jc w:val="left"/>
      </w:pPr>
      <w:r w:rsidRPr="00D35F98">
        <w:rPr>
          <w:rFonts w:eastAsia="Calibri" w:cs="Arial"/>
          <w:lang w:val="en-AU" w:eastAsia="en-US"/>
        </w:rPr>
        <w:t>Trenchless construction may have been specified to avoid native vegetation and or engaged species habitat.  Any proposal to change the design to open trenching must be accompanied by evidence of statutory approvals obtained to remove native vegetation and habitat and evidence of native vegetation and habit offsets purchase.</w:t>
      </w:r>
      <w:r>
        <w:t xml:space="preserve"> </w:t>
      </w:r>
    </w:p>
    <w:p w14:paraId="2D7D2841" w14:textId="77777777" w:rsidR="00541F4D" w:rsidRDefault="00541F4D"/>
    <w:p w14:paraId="34BF840F" w14:textId="1BB3B6C5" w:rsidR="00920F23" w:rsidRDefault="008C1917" w:rsidP="002A642E">
      <w:pPr>
        <w:pStyle w:val="Heading2"/>
      </w:pPr>
      <w:r w:rsidRPr="008C1917">
        <w:t xml:space="preserve">15 </w:t>
      </w:r>
      <w:r w:rsidR="00A5650A">
        <w:tab/>
      </w:r>
      <w:r w:rsidRPr="008C1917">
        <w:t>PIPE LAYING, JOINTING AND CONNECTING</w:t>
      </w:r>
    </w:p>
    <w:p w14:paraId="5028B20B" w14:textId="4043C47A" w:rsidR="008C1917" w:rsidRDefault="008C1917" w:rsidP="008C1917">
      <w:pPr>
        <w:pStyle w:val="Heading2"/>
      </w:pPr>
      <w:r w:rsidRPr="008C1917">
        <w:t xml:space="preserve">15.5 </w:t>
      </w:r>
      <w:r w:rsidR="00A5650A">
        <w:tab/>
      </w:r>
      <w:r w:rsidRPr="008C1917">
        <w:t>UNDER PRESSURE CUT-IN CONNECTION TO PRESSURE PIPES ³DN 80</w:t>
      </w:r>
    </w:p>
    <w:p w14:paraId="23F34CEB" w14:textId="3A2F27AA" w:rsidR="008C1917" w:rsidRDefault="008C1917" w:rsidP="008C1917">
      <w:pPr>
        <w:pStyle w:val="Heading2"/>
      </w:pPr>
      <w:r>
        <w:t xml:space="preserve">15.5.7 </w:t>
      </w:r>
      <w:r w:rsidR="00A5650A">
        <w:tab/>
      </w:r>
      <w:r>
        <w:t xml:space="preserve">Recording and reporting. </w:t>
      </w:r>
    </w:p>
    <w:p w14:paraId="21C96FD1" w14:textId="228B9716" w:rsidR="008C1917" w:rsidRPr="009A046A" w:rsidRDefault="008C1917" w:rsidP="00A5650A">
      <w:pPr>
        <w:spacing w:after="0"/>
        <w:ind w:left="720"/>
        <w:jc w:val="left"/>
      </w:pPr>
      <w:r w:rsidRPr="009A046A">
        <w:t>Replace paragraph two with:</w:t>
      </w:r>
    </w:p>
    <w:p w14:paraId="7E6D81F8" w14:textId="174884AE" w:rsidR="008C1917" w:rsidRDefault="008C1917" w:rsidP="00A5650A">
      <w:pPr>
        <w:spacing w:after="0"/>
        <w:ind w:left="720"/>
        <w:jc w:val="left"/>
      </w:pPr>
      <w:r>
        <w:t>With the exception of asbestos cement pipe, give the removed coupon to the Superintendent (for passing on to the Asset management team in Coliban Water) regardless of condition of the pipe. Asbestos cement coupons shall be disposed of in accordance with the relevant regulations.</w:t>
      </w:r>
    </w:p>
    <w:p w14:paraId="2E72CFAE" w14:textId="7D5EC97A" w:rsidR="003B7744" w:rsidRPr="003B7744" w:rsidRDefault="003B7744" w:rsidP="003B7744">
      <w:pPr>
        <w:spacing w:after="0"/>
        <w:ind w:left="720"/>
        <w:jc w:val="left"/>
        <w:rPr>
          <w:i/>
        </w:rPr>
      </w:pPr>
      <w:r w:rsidRPr="003B7744">
        <w:rPr>
          <w:i/>
        </w:rPr>
        <w:t>Coliban Water does not want to receive asbestos cement coupons</w:t>
      </w:r>
      <w:r>
        <w:rPr>
          <w:i/>
        </w:rPr>
        <w:t xml:space="preserve"> for Occupational Health and Safety reasons.</w:t>
      </w:r>
    </w:p>
    <w:p w14:paraId="7955447F" w14:textId="77777777" w:rsidR="00215937" w:rsidRPr="003B7744" w:rsidRDefault="00215937" w:rsidP="008C1917">
      <w:pPr>
        <w:spacing w:after="0"/>
        <w:ind w:left="0"/>
        <w:jc w:val="left"/>
        <w:rPr>
          <w:i/>
        </w:rPr>
      </w:pPr>
    </w:p>
    <w:p w14:paraId="35F11E5A" w14:textId="044DDD4B" w:rsidR="00215937" w:rsidRDefault="00215937" w:rsidP="00215937">
      <w:pPr>
        <w:pStyle w:val="Heading2"/>
      </w:pPr>
      <w:r w:rsidRPr="00215937">
        <w:t xml:space="preserve">15.8 </w:t>
      </w:r>
      <w:r w:rsidR="00A5650A">
        <w:tab/>
      </w:r>
      <w:r w:rsidRPr="00215937">
        <w:t>TAPPING OF MAINS, PROPERTY SERVICES AND WATER METERS</w:t>
      </w:r>
    </w:p>
    <w:p w14:paraId="44607672" w14:textId="5590445E" w:rsidR="00215937" w:rsidRDefault="00215937" w:rsidP="00A5650A">
      <w:pPr>
        <w:ind w:left="720"/>
        <w:rPr>
          <w:lang w:val="en-AU" w:eastAsia="en-US"/>
        </w:rPr>
      </w:pPr>
      <w:r>
        <w:rPr>
          <w:lang w:val="en-AU" w:eastAsia="en-US"/>
        </w:rPr>
        <w:t xml:space="preserve">Replace </w:t>
      </w:r>
      <w:r w:rsidR="009A046A">
        <w:rPr>
          <w:lang w:val="en-AU" w:eastAsia="en-US"/>
        </w:rPr>
        <w:t xml:space="preserve">this section </w:t>
      </w:r>
      <w:r>
        <w:rPr>
          <w:lang w:val="en-AU" w:eastAsia="en-US"/>
        </w:rPr>
        <w:t>with</w:t>
      </w:r>
      <w:r w:rsidR="009A046A">
        <w:rPr>
          <w:lang w:val="en-AU" w:eastAsia="en-US"/>
        </w:rPr>
        <w:t>:</w:t>
      </w:r>
      <w:r>
        <w:rPr>
          <w:lang w:val="en-AU" w:eastAsia="en-US"/>
        </w:rPr>
        <w:t xml:space="preserve"> </w:t>
      </w:r>
    </w:p>
    <w:p w14:paraId="2806CD2A" w14:textId="5037CD74" w:rsidR="006D6776" w:rsidRDefault="006D6776" w:rsidP="00A5650A">
      <w:pPr>
        <w:ind w:left="720"/>
        <w:rPr>
          <w:lang w:val="en-AU" w:eastAsia="en-US"/>
        </w:rPr>
      </w:pPr>
      <w:r w:rsidRPr="006D6776">
        <w:rPr>
          <w:lang w:val="en-AU" w:eastAsia="en-US"/>
        </w:rPr>
        <w:t xml:space="preserve">Coliban Water does not require property services to be laid from the main to the meter during construction however these </w:t>
      </w:r>
      <w:r>
        <w:rPr>
          <w:lang w:val="en-AU" w:eastAsia="en-US"/>
        </w:rPr>
        <w:t xml:space="preserve">may be permitted in high density subdivisions where there is a low risk of the owner wishing to relocate the connection point. </w:t>
      </w:r>
    </w:p>
    <w:p w14:paraId="66F9BE9F" w14:textId="19945531" w:rsidR="00B87D4B" w:rsidRDefault="008C0307" w:rsidP="008C0307">
      <w:pPr>
        <w:ind w:left="720"/>
      </w:pPr>
      <w:r w:rsidRPr="00041F89">
        <w:t xml:space="preserve">Were pre-laid property services from a water main to the property are permitted </w:t>
      </w:r>
      <w:r w:rsidR="00B87D4B" w:rsidRPr="00041F89">
        <w:t>the connection shall be in accordance with section 4 of this supplement.</w:t>
      </w:r>
      <w:r w:rsidR="00B87D4B">
        <w:t xml:space="preserve"> </w:t>
      </w:r>
    </w:p>
    <w:p w14:paraId="3B004E4E" w14:textId="6D679775" w:rsidR="00215937" w:rsidRPr="00215937" w:rsidRDefault="00215937" w:rsidP="00A5650A">
      <w:pPr>
        <w:ind w:left="720"/>
        <w:rPr>
          <w:lang w:val="en-AU" w:eastAsia="en-US"/>
        </w:rPr>
      </w:pPr>
      <w:r w:rsidRPr="00215937">
        <w:rPr>
          <w:lang w:val="en-AU" w:eastAsia="en-US"/>
        </w:rPr>
        <w:t xml:space="preserve">Connectors and property services </w:t>
      </w:r>
      <w:r w:rsidR="006D6776">
        <w:rPr>
          <w:lang w:val="en-AU" w:eastAsia="en-US"/>
        </w:rPr>
        <w:t xml:space="preserve">are normally </w:t>
      </w:r>
      <w:r w:rsidRPr="00215937">
        <w:rPr>
          <w:lang w:val="en-AU" w:eastAsia="en-US"/>
        </w:rPr>
        <w:t>installed by the property owner after completion of the works. Applications for a connection are managed by Coliban</w:t>
      </w:r>
      <w:r w:rsidR="006D6776">
        <w:rPr>
          <w:lang w:val="en-AU" w:eastAsia="en-US"/>
        </w:rPr>
        <w:t xml:space="preserve"> Water</w:t>
      </w:r>
      <w:r w:rsidRPr="00215937">
        <w:rPr>
          <w:lang w:val="en-AU" w:eastAsia="en-US"/>
        </w:rPr>
        <w:t>’s registered Quick Connect agents. A register of these agents can be found on the Coliban Water website.</w:t>
      </w:r>
    </w:p>
    <w:p w14:paraId="68016667" w14:textId="78F142DB" w:rsidR="00215937" w:rsidRPr="00215937" w:rsidRDefault="00215937" w:rsidP="00A5650A">
      <w:pPr>
        <w:ind w:left="720"/>
        <w:rPr>
          <w:lang w:val="en-AU" w:eastAsia="en-US"/>
        </w:rPr>
      </w:pPr>
      <w:r w:rsidRPr="00215937">
        <w:rPr>
          <w:lang w:val="en-AU" w:eastAsia="en-US"/>
        </w:rPr>
        <w:t>Plumbers shall tap the mains, install property services and water meters in accordance with Coliban Water's standards.</w:t>
      </w:r>
    </w:p>
    <w:p w14:paraId="34F11EFE" w14:textId="1C138C5F" w:rsidR="00580D9D" w:rsidRDefault="00580D9D" w:rsidP="00215937">
      <w:pPr>
        <w:pStyle w:val="Heading2"/>
      </w:pPr>
      <w:r>
        <w:t xml:space="preserve">15 </w:t>
      </w:r>
      <w:r>
        <w:tab/>
        <w:t xml:space="preserve">PIPELAYING, JOINTING AND CONNECTING. </w:t>
      </w:r>
    </w:p>
    <w:p w14:paraId="213ED21E" w14:textId="0764194F" w:rsidR="00580D9D" w:rsidRDefault="00580D9D" w:rsidP="00215937">
      <w:pPr>
        <w:pStyle w:val="Heading2"/>
      </w:pPr>
      <w:r>
        <w:t>15.</w:t>
      </w:r>
      <w:r w:rsidR="00B87D4B">
        <w:t>2</w:t>
      </w:r>
      <w:r>
        <w:t xml:space="preserve"> </w:t>
      </w:r>
      <w:r>
        <w:tab/>
      </w:r>
      <w:r w:rsidR="00B87D4B">
        <w:t xml:space="preserve">MAKER TAPES </w:t>
      </w:r>
    </w:p>
    <w:p w14:paraId="1558737E" w14:textId="042C3CB7" w:rsidR="00215937" w:rsidRPr="003F3CE5" w:rsidRDefault="00215937" w:rsidP="00215937">
      <w:pPr>
        <w:pStyle w:val="Heading2"/>
        <w:rPr>
          <w:color w:val="7030A0"/>
        </w:rPr>
      </w:pPr>
      <w:r w:rsidRPr="003F3CE5">
        <w:rPr>
          <w:color w:val="7030A0"/>
        </w:rPr>
        <w:t>MRWA 15.12.4 Property services</w:t>
      </w:r>
    </w:p>
    <w:p w14:paraId="250F7A4E" w14:textId="629F0421" w:rsidR="00215937" w:rsidRDefault="00215937" w:rsidP="00A5650A">
      <w:pPr>
        <w:ind w:left="720"/>
        <w:rPr>
          <w:lang w:val="en-AU" w:eastAsia="en-US"/>
        </w:rPr>
      </w:pPr>
      <w:r>
        <w:rPr>
          <w:lang w:val="en-AU" w:eastAsia="en-US"/>
        </w:rPr>
        <w:t>Most property service pipes are installed</w:t>
      </w:r>
      <w:r w:rsidR="00AB008E">
        <w:rPr>
          <w:lang w:val="en-AU" w:eastAsia="en-US"/>
        </w:rPr>
        <w:t xml:space="preserve"> by</w:t>
      </w:r>
      <w:r>
        <w:rPr>
          <w:lang w:val="en-AU" w:eastAsia="en-US"/>
        </w:rPr>
        <w:t xml:space="preserve"> the property owners’ plumbers however this section applies where </w:t>
      </w:r>
      <w:r w:rsidR="00B87D4B">
        <w:rPr>
          <w:lang w:val="en-AU" w:eastAsia="en-US"/>
        </w:rPr>
        <w:t>proper</w:t>
      </w:r>
      <w:r>
        <w:rPr>
          <w:lang w:val="en-AU" w:eastAsia="en-US"/>
        </w:rPr>
        <w:t xml:space="preserve">ty services are installed as part of the water main works. </w:t>
      </w:r>
    </w:p>
    <w:p w14:paraId="24FF0AED" w14:textId="6752F5F8" w:rsidR="00EE2EAD" w:rsidRPr="00EE2EAD" w:rsidRDefault="00EE2EAD" w:rsidP="00EE2EAD">
      <w:pPr>
        <w:pStyle w:val="Heading2"/>
      </w:pPr>
      <w:r w:rsidRPr="00EE2EAD">
        <w:t xml:space="preserve">15.15 </w:t>
      </w:r>
      <w:r>
        <w:tab/>
      </w:r>
      <w:r w:rsidRPr="00EE2EAD">
        <w:t>BORED PIPES UNDER ROADS, DRIVEWAYS AND ELSEWHERE</w:t>
      </w:r>
    </w:p>
    <w:p w14:paraId="01764D58" w14:textId="18599F8A" w:rsidR="005E06CC" w:rsidRPr="005A5685" w:rsidRDefault="00B87D4B" w:rsidP="002B2189">
      <w:pPr>
        <w:ind w:left="709"/>
        <w:rPr>
          <w:i/>
        </w:rPr>
      </w:pPr>
      <w:r w:rsidRPr="00321A36">
        <w:rPr>
          <w:i/>
        </w:rPr>
        <w:t>Note that Coliban Water accepts rubber ring jointed pipe including PVC pipe in accordance with this clause</w:t>
      </w:r>
      <w:r w:rsidR="005A5685">
        <w:rPr>
          <w:i/>
        </w:rPr>
        <w:t xml:space="preserve"> provided that </w:t>
      </w:r>
      <w:r w:rsidR="005A5685" w:rsidRPr="005A5685">
        <w:rPr>
          <w:i/>
        </w:rPr>
        <w:t xml:space="preserve">where practicable, use a continuous pipe </w:t>
      </w:r>
      <w:r w:rsidR="005A5685" w:rsidRPr="005A5685">
        <w:rPr>
          <w:i/>
        </w:rPr>
        <w:lastRenderedPageBreak/>
        <w:t xml:space="preserve">under road carriageway. Where impracticable, limit jointing to a single joint beneath the road carriageway. </w:t>
      </w:r>
    </w:p>
    <w:p w14:paraId="4D6DE271" w14:textId="7F745054" w:rsidR="00041F89" w:rsidRPr="00041F89" w:rsidRDefault="00041F89" w:rsidP="002B2189">
      <w:pPr>
        <w:ind w:left="709"/>
      </w:pPr>
      <w:r w:rsidRPr="00041F89">
        <w:t xml:space="preserve">Delete </w:t>
      </w:r>
    </w:p>
    <w:p w14:paraId="6FE39450" w14:textId="339E19EA" w:rsidR="00041F89" w:rsidRPr="00041F89" w:rsidRDefault="00041F89" w:rsidP="00041F89">
      <w:pPr>
        <w:pStyle w:val="ListParagraph"/>
        <w:numPr>
          <w:ilvl w:val="0"/>
          <w:numId w:val="48"/>
        </w:numPr>
        <w:rPr>
          <w:color w:val="7030A0"/>
        </w:rPr>
      </w:pPr>
      <w:r w:rsidRPr="00041F89">
        <w:rPr>
          <w:color w:val="7030A0"/>
        </w:rPr>
        <w:t xml:space="preserve">no more than 2 joints will be contained within the borehole; </w:t>
      </w:r>
    </w:p>
    <w:p w14:paraId="0B104307" w14:textId="68467733" w:rsidR="00633B27" w:rsidRDefault="00633B27" w:rsidP="00633B27">
      <w:pPr>
        <w:pStyle w:val="Heading2"/>
      </w:pPr>
      <w:r w:rsidRPr="00633B27">
        <w:t xml:space="preserve">15.17 </w:t>
      </w:r>
      <w:r w:rsidR="00A5650A">
        <w:tab/>
      </w:r>
      <w:r w:rsidRPr="00633B27">
        <w:t>BRIDGE CROSSINGS</w:t>
      </w:r>
    </w:p>
    <w:p w14:paraId="60DACE5C" w14:textId="0AA558D7" w:rsidR="00A5650A" w:rsidRDefault="00633B27" w:rsidP="00A5650A">
      <w:pPr>
        <w:ind w:left="720"/>
      </w:pPr>
      <w:r w:rsidRPr="00633B27">
        <w:t xml:space="preserve">Replace </w:t>
      </w:r>
      <w:r>
        <w:t xml:space="preserve">reference to drawing </w:t>
      </w:r>
      <w:r w:rsidRPr="00633B27">
        <w:t>MRWA-W-209 wi</w:t>
      </w:r>
      <w:r>
        <w:t>t</w:t>
      </w:r>
      <w:r w:rsidRPr="00633B27">
        <w:t>h MRWA-W-211.</w:t>
      </w:r>
      <w:r>
        <w:t xml:space="preserve"> </w:t>
      </w:r>
    </w:p>
    <w:p w14:paraId="4B330731" w14:textId="77777777" w:rsidR="00B522B5" w:rsidRDefault="00A5650A" w:rsidP="00FD2BC6">
      <w:pPr>
        <w:ind w:left="720"/>
        <w:rPr>
          <w:i/>
        </w:rPr>
      </w:pPr>
      <w:r>
        <w:rPr>
          <w:i/>
        </w:rPr>
        <w:t xml:space="preserve">The </w:t>
      </w:r>
      <w:r w:rsidR="003B7744">
        <w:rPr>
          <w:i/>
        </w:rPr>
        <w:t>C</w:t>
      </w:r>
      <w:r>
        <w:rPr>
          <w:i/>
        </w:rPr>
        <w:t>ode</w:t>
      </w:r>
      <w:r w:rsidRPr="00A5650A">
        <w:rPr>
          <w:i/>
        </w:rPr>
        <w:t xml:space="preserve"> refers to the incorrect drawing number.</w:t>
      </w:r>
    </w:p>
    <w:p w14:paraId="392C989A" w14:textId="4E0EED36" w:rsidR="003349D5" w:rsidRDefault="003349D5" w:rsidP="00633B27">
      <w:pPr>
        <w:pStyle w:val="Heading2"/>
      </w:pPr>
      <w:r>
        <w:t xml:space="preserve">15.21 </w:t>
      </w:r>
      <w:r w:rsidR="001B771E">
        <w:tab/>
      </w:r>
      <w:r w:rsidR="003F3CE5">
        <w:t xml:space="preserve">WELDING OF PE PIPELINES. </w:t>
      </w:r>
    </w:p>
    <w:p w14:paraId="3DA2BA30" w14:textId="2BD2ED02" w:rsidR="003349D5" w:rsidRDefault="003349D5" w:rsidP="001B771E">
      <w:pPr>
        <w:ind w:left="720"/>
      </w:pPr>
      <w:r w:rsidRPr="003349D5">
        <w:t>Add the following to subsections</w:t>
      </w:r>
      <w:r>
        <w:t xml:space="preserve"> </w:t>
      </w:r>
      <w:r w:rsidRPr="00633B27">
        <w:t>MRWA 15.21.2 Butt welding</w:t>
      </w:r>
      <w:r>
        <w:t xml:space="preserve">, </w:t>
      </w:r>
      <w:r w:rsidRPr="0020684B">
        <w:t>MRWA 15.21.3 Electrofusion welding</w:t>
      </w:r>
      <w:r>
        <w:t xml:space="preserve"> and </w:t>
      </w:r>
      <w:r w:rsidRPr="0020684B">
        <w:t xml:space="preserve">MRWA 15.21.4 Extrusion </w:t>
      </w:r>
      <w:r w:rsidR="00541F4D">
        <w:t>w</w:t>
      </w:r>
      <w:r w:rsidRPr="0020684B">
        <w:t>elding</w:t>
      </w:r>
      <w:r>
        <w:t>:</w:t>
      </w:r>
    </w:p>
    <w:p w14:paraId="341DB7AF" w14:textId="2BB2B89C" w:rsidR="002B2189" w:rsidRDefault="003349D5" w:rsidP="001B771E">
      <w:pPr>
        <w:ind w:left="720"/>
      </w:pPr>
      <w:r>
        <w:t>Coliban Water does not accept alternative qualifications.</w:t>
      </w:r>
    </w:p>
    <w:p w14:paraId="5FA65E30" w14:textId="2AC8E298" w:rsidR="003349D5" w:rsidRDefault="00625DBB" w:rsidP="00625DBB">
      <w:pPr>
        <w:pStyle w:val="Heading2"/>
      </w:pPr>
      <w:r>
        <w:t xml:space="preserve">16.1 </w:t>
      </w:r>
      <w:r w:rsidR="001B771E">
        <w:tab/>
      </w:r>
      <w:r>
        <w:t xml:space="preserve">General </w:t>
      </w:r>
    </w:p>
    <w:p w14:paraId="2DAF18EB" w14:textId="11BB4F06" w:rsidR="003F3CE5" w:rsidRDefault="003F3CE5" w:rsidP="001B771E">
      <w:pPr>
        <w:pStyle w:val="Heading2"/>
        <w:ind w:left="720"/>
        <w:rPr>
          <w:rFonts w:eastAsia="Times New Roman" w:cs="Times New Roman"/>
          <w:b w:val="0"/>
          <w:lang w:val="en-GB" w:eastAsia="en-GB"/>
        </w:rPr>
      </w:pPr>
      <w:r>
        <w:rPr>
          <w:rFonts w:eastAsia="Times New Roman" w:cs="Times New Roman"/>
          <w:b w:val="0"/>
          <w:lang w:val="en-GB" w:eastAsia="en-GB"/>
        </w:rPr>
        <w:t>Add</w:t>
      </w:r>
    </w:p>
    <w:p w14:paraId="100EDCD2" w14:textId="315BC338" w:rsidR="00C63356" w:rsidRPr="00C63356" w:rsidRDefault="00C63356" w:rsidP="001B771E">
      <w:pPr>
        <w:pStyle w:val="Heading2"/>
        <w:ind w:left="720"/>
        <w:rPr>
          <w:b w:val="0"/>
        </w:rPr>
      </w:pPr>
      <w:r>
        <w:rPr>
          <w:rFonts w:eastAsia="Times New Roman" w:cs="Times New Roman"/>
          <w:b w:val="0"/>
          <w:lang w:val="en-GB" w:eastAsia="en-GB"/>
        </w:rPr>
        <w:t xml:space="preserve">For bedding and backfill material specifications, </w:t>
      </w:r>
      <w:r>
        <w:rPr>
          <w:b w:val="0"/>
        </w:rPr>
        <w:t>r</w:t>
      </w:r>
      <w:r w:rsidRPr="00C63356">
        <w:rPr>
          <w:b w:val="0"/>
        </w:rPr>
        <w:t xml:space="preserve">efer to WSAA Product </w:t>
      </w:r>
      <w:r>
        <w:rPr>
          <w:b w:val="0"/>
        </w:rPr>
        <w:t>S</w:t>
      </w:r>
      <w:r w:rsidRPr="00C63356">
        <w:rPr>
          <w:b w:val="0"/>
        </w:rPr>
        <w:t>pecifications for Product and Materials.</w:t>
      </w:r>
    </w:p>
    <w:p w14:paraId="60046156" w14:textId="77777777" w:rsidR="00C63356" w:rsidRDefault="00C63356" w:rsidP="001B771E">
      <w:pPr>
        <w:pStyle w:val="Heading2"/>
        <w:ind w:left="720"/>
        <w:rPr>
          <w:rFonts w:eastAsia="Times New Roman" w:cs="Times New Roman"/>
          <w:b w:val="0"/>
          <w:i/>
          <w:lang w:val="en-GB" w:eastAsia="en-GB"/>
        </w:rPr>
      </w:pPr>
      <w:r w:rsidRPr="00C63356">
        <w:rPr>
          <w:rFonts w:eastAsia="Times New Roman" w:cs="Times New Roman"/>
          <w:b w:val="0"/>
          <w:i/>
          <w:lang w:val="en-GB" w:eastAsia="en-GB"/>
        </w:rPr>
        <w:t>Coliban Water’s Preferred Equipment manufacturers list R10E Technical Specification does not address bedding and backfill materials</w:t>
      </w:r>
      <w:r>
        <w:rPr>
          <w:rFonts w:eastAsia="Times New Roman" w:cs="Times New Roman"/>
          <w:b w:val="0"/>
          <w:i/>
          <w:lang w:val="en-GB" w:eastAsia="en-GB"/>
        </w:rPr>
        <w:t>.</w:t>
      </w:r>
      <w:r w:rsidRPr="00C63356">
        <w:rPr>
          <w:rFonts w:eastAsia="Times New Roman" w:cs="Times New Roman"/>
          <w:b w:val="0"/>
          <w:i/>
          <w:lang w:val="en-GB" w:eastAsia="en-GB"/>
        </w:rPr>
        <w:t xml:space="preserve"> </w:t>
      </w:r>
    </w:p>
    <w:p w14:paraId="2A7C15B6" w14:textId="77777777" w:rsidR="00920F23" w:rsidRPr="00920F23" w:rsidRDefault="00920F23" w:rsidP="00920F23"/>
    <w:p w14:paraId="2EFB4A6A" w14:textId="7C9F73AF" w:rsidR="00FE47FF" w:rsidRDefault="00FE47FF" w:rsidP="00FE47FF">
      <w:pPr>
        <w:pStyle w:val="Heading2"/>
      </w:pPr>
      <w:r>
        <w:t xml:space="preserve">19 </w:t>
      </w:r>
      <w:r w:rsidR="00A5650A">
        <w:tab/>
      </w:r>
      <w:r>
        <w:t xml:space="preserve">ACEPTANCE TESTING </w:t>
      </w:r>
    </w:p>
    <w:p w14:paraId="455E4417" w14:textId="0C25FE62" w:rsidR="00FE47FF" w:rsidRDefault="00FE47FF" w:rsidP="00FE47FF">
      <w:pPr>
        <w:pStyle w:val="Heading2"/>
      </w:pPr>
      <w:r>
        <w:t xml:space="preserve">19.3 </w:t>
      </w:r>
      <w:r w:rsidR="00A5650A">
        <w:tab/>
      </w:r>
      <w:r>
        <w:t>COMPACTION TESTING</w:t>
      </w:r>
    </w:p>
    <w:p w14:paraId="0C784CDB" w14:textId="40481AE4" w:rsidR="003349D5" w:rsidRDefault="00FE47FF" w:rsidP="00A5650A">
      <w:pPr>
        <w:pStyle w:val="Heading2"/>
        <w:tabs>
          <w:tab w:val="left" w:pos="993"/>
        </w:tabs>
      </w:pPr>
      <w:r>
        <w:t xml:space="preserve">19.3.2.5 </w:t>
      </w:r>
      <w:r w:rsidR="00A5650A">
        <w:tab/>
      </w:r>
      <w:r>
        <w:t xml:space="preserve">Retesting </w:t>
      </w:r>
    </w:p>
    <w:p w14:paraId="4B6B33C6" w14:textId="77777777" w:rsidR="00A5650A" w:rsidRDefault="00FE47FF" w:rsidP="00A5650A">
      <w:pPr>
        <w:ind w:left="720"/>
        <w:rPr>
          <w:lang w:val="en-AU" w:eastAsia="en-US"/>
        </w:rPr>
      </w:pPr>
      <w:r>
        <w:rPr>
          <w:lang w:val="en-AU" w:eastAsia="en-US"/>
        </w:rPr>
        <w:t>R</w:t>
      </w:r>
      <w:r w:rsidRPr="00FE47FF">
        <w:rPr>
          <w:lang w:val="en-AU" w:eastAsia="en-US"/>
        </w:rPr>
        <w:t xml:space="preserve">eplace the words </w:t>
      </w:r>
      <w:r w:rsidRPr="003F3CE5">
        <w:rPr>
          <w:color w:val="7030A0"/>
          <w:lang w:val="en-AU" w:eastAsia="en-US"/>
        </w:rPr>
        <w:t xml:space="preserve">"reconsider the methodology" </w:t>
      </w:r>
    </w:p>
    <w:p w14:paraId="5218312A" w14:textId="34E0FC30" w:rsidR="00315F71" w:rsidRDefault="00A5650A" w:rsidP="00A5650A">
      <w:pPr>
        <w:ind w:left="720"/>
        <w:rPr>
          <w:lang w:val="en-AU" w:eastAsia="en-US"/>
        </w:rPr>
      </w:pPr>
      <w:r>
        <w:rPr>
          <w:lang w:val="en-AU" w:eastAsia="en-US"/>
        </w:rPr>
        <w:t xml:space="preserve">With </w:t>
      </w:r>
      <w:r w:rsidR="00FE47FF" w:rsidRPr="00A5650A">
        <w:rPr>
          <w:lang w:val="en-AU" w:eastAsia="en-US"/>
        </w:rPr>
        <w:t>"reconsider the methodology of compaction".</w:t>
      </w:r>
    </w:p>
    <w:p w14:paraId="633F9C96" w14:textId="48C8886B" w:rsidR="00FE47FF" w:rsidRDefault="00FE47FF" w:rsidP="00FE47FF">
      <w:pPr>
        <w:pStyle w:val="Heading2"/>
      </w:pPr>
      <w:r w:rsidRPr="00FE47FF">
        <w:t>19.4</w:t>
      </w:r>
      <w:r w:rsidR="00A5650A">
        <w:tab/>
      </w:r>
      <w:r w:rsidRPr="00FE47FF">
        <w:t xml:space="preserve">HYDROSTATIC PRESSURE TESTING. </w:t>
      </w:r>
    </w:p>
    <w:p w14:paraId="01EE1038" w14:textId="6E8A4010" w:rsidR="00FE47FF" w:rsidRDefault="00956CE8" w:rsidP="00FE47FF">
      <w:pPr>
        <w:pStyle w:val="Heading2"/>
      </w:pPr>
      <w:r>
        <w:t xml:space="preserve">19.4.3 </w:t>
      </w:r>
      <w:r w:rsidR="00A5650A">
        <w:tab/>
      </w:r>
      <w:r>
        <w:t xml:space="preserve">Property Services </w:t>
      </w:r>
    </w:p>
    <w:p w14:paraId="21E4566F" w14:textId="145B9128" w:rsidR="00956CE8" w:rsidRPr="00956CE8" w:rsidRDefault="00A5650A" w:rsidP="00A5650A">
      <w:pPr>
        <w:ind w:left="720"/>
        <w:rPr>
          <w:lang w:val="en-AU" w:eastAsia="en-US"/>
        </w:rPr>
      </w:pPr>
      <w:r>
        <w:rPr>
          <w:lang w:val="en-AU" w:eastAsia="en-US"/>
        </w:rPr>
        <w:t>T</w:t>
      </w:r>
      <w:r w:rsidR="00956CE8" w:rsidRPr="00956CE8">
        <w:rPr>
          <w:lang w:val="en-AU" w:eastAsia="en-US"/>
        </w:rPr>
        <w:t xml:space="preserve">his subsection applies to: </w:t>
      </w:r>
    </w:p>
    <w:p w14:paraId="4FD4A3AF" w14:textId="566797C1" w:rsidR="00956CE8" w:rsidRPr="00956CE8" w:rsidRDefault="00956CE8" w:rsidP="00956CE8">
      <w:pPr>
        <w:pStyle w:val="ListParagraph"/>
        <w:numPr>
          <w:ilvl w:val="0"/>
          <w:numId w:val="26"/>
        </w:numPr>
        <w:rPr>
          <w:lang w:val="en-AU" w:eastAsia="en-US"/>
        </w:rPr>
      </w:pPr>
      <w:r w:rsidRPr="00956CE8">
        <w:rPr>
          <w:lang w:val="en-AU" w:eastAsia="en-US"/>
        </w:rPr>
        <w:t xml:space="preserve">any </w:t>
      </w:r>
      <w:r w:rsidR="00A5650A">
        <w:rPr>
          <w:lang w:val="en-AU" w:eastAsia="en-US"/>
        </w:rPr>
        <w:t xml:space="preserve">pre-laid </w:t>
      </w:r>
      <w:r w:rsidRPr="00956CE8">
        <w:rPr>
          <w:lang w:val="en-AU" w:eastAsia="en-US"/>
        </w:rPr>
        <w:t xml:space="preserve">property services </w:t>
      </w:r>
      <w:r w:rsidR="00A5650A">
        <w:rPr>
          <w:lang w:val="en-AU" w:eastAsia="en-US"/>
        </w:rPr>
        <w:t xml:space="preserve">approved by Coliban </w:t>
      </w:r>
      <w:r w:rsidR="00541F4D">
        <w:rPr>
          <w:lang w:val="en-AU" w:eastAsia="en-US"/>
        </w:rPr>
        <w:t>W</w:t>
      </w:r>
      <w:r w:rsidR="00A5650A">
        <w:rPr>
          <w:lang w:val="en-AU" w:eastAsia="en-US"/>
        </w:rPr>
        <w:t xml:space="preserve">ater to be </w:t>
      </w:r>
      <w:r w:rsidRPr="00956CE8">
        <w:rPr>
          <w:lang w:val="en-AU" w:eastAsia="en-US"/>
        </w:rPr>
        <w:t>installed in conjunction with the new water main; and</w:t>
      </w:r>
    </w:p>
    <w:p w14:paraId="02886D6D" w14:textId="5F1A5AB4" w:rsidR="001B771E" w:rsidRDefault="00956CE8" w:rsidP="00956CE8">
      <w:pPr>
        <w:pStyle w:val="ListParagraph"/>
        <w:numPr>
          <w:ilvl w:val="0"/>
          <w:numId w:val="26"/>
        </w:numPr>
        <w:rPr>
          <w:lang w:val="en-AU" w:eastAsia="en-US"/>
        </w:rPr>
      </w:pPr>
      <w:r w:rsidRPr="00956CE8">
        <w:rPr>
          <w:lang w:val="en-AU" w:eastAsia="en-US"/>
        </w:rPr>
        <w:t>any property services renewed as part of water main renewal works</w:t>
      </w:r>
      <w:r w:rsidR="00A5650A">
        <w:rPr>
          <w:lang w:val="en-AU" w:eastAsia="en-US"/>
        </w:rPr>
        <w:t>.</w:t>
      </w:r>
    </w:p>
    <w:p w14:paraId="43383A1E" w14:textId="77777777" w:rsidR="00956CE8" w:rsidRPr="00956CE8" w:rsidRDefault="00956CE8" w:rsidP="001B771E">
      <w:pPr>
        <w:pStyle w:val="ListParagraph"/>
        <w:rPr>
          <w:lang w:val="en-AU" w:eastAsia="en-US"/>
        </w:rPr>
      </w:pPr>
    </w:p>
    <w:p w14:paraId="1EFE4F78" w14:textId="50264C35" w:rsidR="00DC0AA5" w:rsidRDefault="00DC0AA5" w:rsidP="00A15277">
      <w:pPr>
        <w:pStyle w:val="Heading2"/>
      </w:pPr>
      <w:r>
        <w:lastRenderedPageBreak/>
        <w:t xml:space="preserve">19.7 </w:t>
      </w:r>
      <w:r w:rsidR="00A5650A">
        <w:tab/>
      </w:r>
      <w:r>
        <w:t>WATER QUALITY TESTING</w:t>
      </w:r>
    </w:p>
    <w:p w14:paraId="1674098F" w14:textId="77777777" w:rsidR="00A5650A" w:rsidRPr="00A5650A" w:rsidRDefault="00A5650A" w:rsidP="00A5650A">
      <w:pPr>
        <w:ind w:left="720"/>
        <w:rPr>
          <w:rFonts w:eastAsia="Calibri"/>
          <w:i/>
          <w:lang w:val="en-AU" w:eastAsia="en-US"/>
        </w:rPr>
      </w:pPr>
      <w:r w:rsidRPr="00A5650A">
        <w:rPr>
          <w:rFonts w:eastAsia="Calibri"/>
          <w:i/>
          <w:lang w:val="en-AU" w:eastAsia="en-US"/>
        </w:rPr>
        <w:t>Coliban Water has not adopted the MRWA Water Quality Compliance specification and has more specific water quality requirements</w:t>
      </w:r>
      <w:r>
        <w:rPr>
          <w:rFonts w:eastAsia="Calibri"/>
          <w:i/>
          <w:lang w:val="en-AU" w:eastAsia="en-US"/>
        </w:rPr>
        <w:t xml:space="preserve"> to </w:t>
      </w:r>
      <w:r w:rsidRPr="00A5650A">
        <w:rPr>
          <w:rFonts w:eastAsia="Calibri"/>
          <w:i/>
          <w:lang w:val="en-AU" w:eastAsia="en-US"/>
        </w:rPr>
        <w:t>Appendix I – Disinfection of Water Mains and Water Quality Compliance Specification.</w:t>
      </w:r>
    </w:p>
    <w:p w14:paraId="069D4B78" w14:textId="77777777" w:rsidR="00956CE8" w:rsidRDefault="00DC0AA5" w:rsidP="00A5650A">
      <w:pPr>
        <w:ind w:left="720"/>
        <w:rPr>
          <w:rFonts w:eastAsia="Calibri"/>
          <w:b/>
          <w:lang w:val="en-AU" w:eastAsia="en-US"/>
        </w:rPr>
      </w:pPr>
      <w:r w:rsidRPr="00956CE8">
        <w:rPr>
          <w:rFonts w:eastAsia="Calibri"/>
          <w:lang w:val="en-AU" w:eastAsia="en-US"/>
        </w:rPr>
        <w:t>Delete:</w:t>
      </w:r>
      <w:r w:rsidR="00A15277">
        <w:rPr>
          <w:rFonts w:eastAsia="Calibri"/>
          <w:b/>
          <w:lang w:val="en-AU" w:eastAsia="en-US"/>
        </w:rPr>
        <w:t xml:space="preserve"> </w:t>
      </w:r>
    </w:p>
    <w:p w14:paraId="495E9734" w14:textId="0C162068" w:rsidR="00DC0AA5" w:rsidRPr="00A15277" w:rsidRDefault="00A5650A" w:rsidP="00A5650A">
      <w:pPr>
        <w:ind w:left="720"/>
        <w:rPr>
          <w:rFonts w:eastAsia="Calibri"/>
          <w:lang w:val="en-AU" w:eastAsia="en-US"/>
        </w:rPr>
      </w:pPr>
      <w:r>
        <w:rPr>
          <w:rFonts w:eastAsia="Calibri"/>
          <w:lang w:val="en-AU" w:eastAsia="en-US"/>
        </w:rPr>
        <w:t>“</w:t>
      </w:r>
      <w:r w:rsidR="00DC0AA5" w:rsidRPr="003F3CE5">
        <w:rPr>
          <w:rFonts w:eastAsia="Calibri"/>
          <w:color w:val="7030A0"/>
          <w:lang w:val="en-AU" w:eastAsia="en-US"/>
        </w:rPr>
        <w:t>Refer to the MRWA Water Quality Compliance specification</w:t>
      </w:r>
      <w:r>
        <w:rPr>
          <w:rFonts w:eastAsia="Calibri"/>
          <w:lang w:val="en-AU" w:eastAsia="en-US"/>
        </w:rPr>
        <w:t>”</w:t>
      </w:r>
    </w:p>
    <w:p w14:paraId="49D47CCC" w14:textId="77777777" w:rsidR="00956CE8" w:rsidRPr="00956CE8" w:rsidRDefault="00DC0AA5" w:rsidP="00A5650A">
      <w:pPr>
        <w:ind w:left="720"/>
        <w:rPr>
          <w:rFonts w:eastAsia="Calibri"/>
          <w:lang w:val="en-AU" w:eastAsia="en-US"/>
        </w:rPr>
      </w:pPr>
      <w:r w:rsidRPr="00956CE8">
        <w:rPr>
          <w:rFonts w:eastAsia="Calibri"/>
          <w:lang w:val="en-AU" w:eastAsia="en-US"/>
        </w:rPr>
        <w:t xml:space="preserve">and replace with: </w:t>
      </w:r>
    </w:p>
    <w:p w14:paraId="5348D0F1" w14:textId="44205807" w:rsidR="00212AF1" w:rsidRDefault="00A5650A" w:rsidP="00A5650A">
      <w:pPr>
        <w:ind w:left="720"/>
        <w:rPr>
          <w:rFonts w:eastAsia="Calibri"/>
          <w:lang w:val="en-AU" w:eastAsia="en-US"/>
        </w:rPr>
      </w:pPr>
      <w:r>
        <w:rPr>
          <w:rFonts w:eastAsia="Calibri"/>
          <w:lang w:val="en-AU" w:eastAsia="en-US"/>
        </w:rPr>
        <w:t>“</w:t>
      </w:r>
      <w:r w:rsidR="00DC0AA5" w:rsidRPr="00DA363C">
        <w:rPr>
          <w:rFonts w:eastAsia="Calibri"/>
          <w:lang w:val="en-AU" w:eastAsia="en-US"/>
        </w:rPr>
        <w:t>Refer to the replacement to Section 1</w:t>
      </w:r>
      <w:r>
        <w:rPr>
          <w:rFonts w:eastAsia="Calibri"/>
          <w:lang w:val="en-AU" w:eastAsia="en-US"/>
        </w:rPr>
        <w:t>9</w:t>
      </w:r>
      <w:r w:rsidR="00DC0AA5" w:rsidRPr="00DA363C">
        <w:rPr>
          <w:rFonts w:eastAsia="Calibri"/>
          <w:lang w:val="en-AU" w:eastAsia="en-US"/>
        </w:rPr>
        <w:t>.7.3 herein.</w:t>
      </w:r>
      <w:r>
        <w:rPr>
          <w:rFonts w:eastAsia="Calibri"/>
          <w:lang w:val="en-AU" w:eastAsia="en-US"/>
        </w:rPr>
        <w:t>”</w:t>
      </w:r>
    </w:p>
    <w:p w14:paraId="5906C47E" w14:textId="6910EDE6" w:rsidR="00DC0AA5" w:rsidRDefault="00DC0AA5" w:rsidP="00A15277">
      <w:pPr>
        <w:pStyle w:val="Heading2"/>
      </w:pPr>
      <w:r>
        <w:t xml:space="preserve">19.7.2 </w:t>
      </w:r>
      <w:r w:rsidR="001B771E">
        <w:tab/>
      </w:r>
      <w:r>
        <w:t>Test Procedure</w:t>
      </w:r>
    </w:p>
    <w:p w14:paraId="13B9EE0A" w14:textId="60EE5000" w:rsidR="00DC0AA5" w:rsidRPr="00321A36" w:rsidRDefault="00041F89" w:rsidP="001B771E">
      <w:pPr>
        <w:spacing w:after="0"/>
        <w:ind w:left="720"/>
        <w:jc w:val="left"/>
        <w:rPr>
          <w:rFonts w:eastAsia="Calibri" w:cs="Arial"/>
          <w:lang w:val="en-AU" w:eastAsia="en-US"/>
        </w:rPr>
      </w:pPr>
      <w:r>
        <w:rPr>
          <w:rFonts w:eastAsia="Calibri" w:cs="Arial"/>
          <w:lang w:val="en-AU" w:eastAsia="en-US"/>
        </w:rPr>
        <w:t xml:space="preserve">Replace </w:t>
      </w:r>
      <w:r w:rsidR="00DC0AA5" w:rsidRPr="00956CE8">
        <w:rPr>
          <w:rFonts w:eastAsia="Calibri" w:cs="Arial"/>
          <w:lang w:val="en-AU" w:eastAsia="en-US"/>
        </w:rPr>
        <w:t xml:space="preserve">item (b) </w:t>
      </w:r>
      <w:r w:rsidR="00DC0AA5" w:rsidRPr="00321A36">
        <w:rPr>
          <w:rFonts w:eastAsia="Calibri" w:cs="Arial"/>
          <w:lang w:val="en-AU" w:eastAsia="en-US"/>
        </w:rPr>
        <w:t>with:</w:t>
      </w:r>
    </w:p>
    <w:p w14:paraId="410ABA39" w14:textId="6DC6FD82" w:rsidR="0040345A" w:rsidRPr="00321A36" w:rsidRDefault="00A5409E" w:rsidP="00B87D4B">
      <w:pPr>
        <w:pStyle w:val="ListParagraph"/>
        <w:numPr>
          <w:ilvl w:val="0"/>
          <w:numId w:val="40"/>
        </w:numPr>
        <w:spacing w:after="0"/>
        <w:jc w:val="left"/>
        <w:rPr>
          <w:rFonts w:eastAsia="Calibri"/>
          <w:lang w:val="en-AU" w:eastAsia="en-US"/>
        </w:rPr>
        <w:sectPr w:rsidR="0040345A" w:rsidRPr="00321A36" w:rsidSect="00A53406">
          <w:headerReference w:type="default" r:id="rId17"/>
          <w:footerReference w:type="default" r:id="rId18"/>
          <w:pgSz w:w="11906" w:h="16838"/>
          <w:pgMar w:top="2971" w:right="1797" w:bottom="1985" w:left="1134" w:header="709" w:footer="0" w:gutter="0"/>
          <w:cols w:space="708"/>
          <w:docGrid w:linePitch="360"/>
        </w:sectPr>
      </w:pPr>
      <w:r>
        <w:rPr>
          <w:rFonts w:eastAsia="Calibri"/>
          <w:lang w:val="en-AU" w:eastAsia="en-US"/>
        </w:rPr>
        <w:t xml:space="preserve">Sampling of new and existing water mains can only be undertaken by contractors approved by Coliban Water. The person taking the sample needs to provide evidence of relevant competencies. Any samples submitted by a non-registered person will not be accepted. A list of approved contractors is available on the website.  </w:t>
      </w:r>
    </w:p>
    <w:p w14:paraId="2AC6424C" w14:textId="5B936807" w:rsidR="00566C4C" w:rsidRPr="00920F23" w:rsidRDefault="00566C4C" w:rsidP="0040345A">
      <w:pPr>
        <w:pStyle w:val="ListParagraph"/>
        <w:spacing w:after="0"/>
        <w:ind w:left="1418"/>
        <w:jc w:val="left"/>
        <w:rPr>
          <w:rFonts w:eastAsia="Calibri"/>
          <w:lang w:val="en-AU" w:eastAsia="en-US"/>
        </w:rPr>
      </w:pPr>
    </w:p>
    <w:p w14:paraId="2F679704" w14:textId="3682F4E9" w:rsidR="00DC0AA5" w:rsidRPr="00A15277" w:rsidRDefault="00DC0AA5" w:rsidP="00A15277">
      <w:pPr>
        <w:pStyle w:val="Heading2"/>
      </w:pPr>
      <w:r w:rsidRPr="00A15277">
        <w:t xml:space="preserve">19.7.3 Satisfactory Water Quality Test </w:t>
      </w:r>
    </w:p>
    <w:p w14:paraId="3E889EB5" w14:textId="4FB11219" w:rsidR="00653426" w:rsidRPr="00956CE8" w:rsidRDefault="00653426" w:rsidP="00DA363C">
      <w:pPr>
        <w:ind w:left="720"/>
        <w:rPr>
          <w:rFonts w:eastAsia="Calibri"/>
          <w:lang w:val="en-AU" w:eastAsia="en-US"/>
        </w:rPr>
      </w:pPr>
      <w:r w:rsidRPr="00956CE8">
        <w:rPr>
          <w:rFonts w:eastAsia="Calibri"/>
          <w:lang w:val="en-AU" w:eastAsia="en-US"/>
        </w:rPr>
        <w:t xml:space="preserve">Replace </w:t>
      </w:r>
      <w:r w:rsidR="00956CE8" w:rsidRPr="00956CE8">
        <w:rPr>
          <w:rFonts w:eastAsia="Calibri"/>
          <w:lang w:val="en-AU" w:eastAsia="en-US"/>
        </w:rPr>
        <w:t xml:space="preserve">section </w:t>
      </w:r>
      <w:r w:rsidRPr="00956CE8">
        <w:rPr>
          <w:rFonts w:eastAsia="Calibri"/>
          <w:lang w:val="en-AU" w:eastAsia="en-US"/>
        </w:rPr>
        <w:t>19.7.3 with:</w:t>
      </w:r>
    </w:p>
    <w:p w14:paraId="3CC03BF7" w14:textId="77777777" w:rsidR="00653426" w:rsidRPr="00653426" w:rsidRDefault="00653426" w:rsidP="001B771E">
      <w:pPr>
        <w:ind w:left="720"/>
        <w:rPr>
          <w:rFonts w:eastAsia="Calibri"/>
          <w:lang w:val="en-AU" w:eastAsia="en-US"/>
        </w:rPr>
      </w:pPr>
      <w:r w:rsidRPr="00653426">
        <w:rPr>
          <w:rFonts w:eastAsia="Calibri"/>
          <w:lang w:val="en-AU" w:eastAsia="en-US"/>
        </w:rPr>
        <w:t>A section of water main is accepted when the results fall within the water quality parameter limits specified in Appendix I – Disinfection of Water Mains and Water Quality Compliance Specification.</w:t>
      </w:r>
    </w:p>
    <w:p w14:paraId="28A043EE" w14:textId="77777777" w:rsidR="00653426" w:rsidRPr="00653426" w:rsidRDefault="00653426" w:rsidP="001B771E">
      <w:pPr>
        <w:ind w:left="720"/>
        <w:rPr>
          <w:rFonts w:eastAsia="Calibri"/>
          <w:lang w:val="en-AU" w:eastAsia="en-US"/>
        </w:rPr>
      </w:pPr>
      <w:r w:rsidRPr="00653426">
        <w:rPr>
          <w:rFonts w:eastAsia="Calibri"/>
          <w:lang w:val="en-AU" w:eastAsia="en-US"/>
        </w:rPr>
        <w:t>The water quality parameter test results in the test section of water main can be no worse than the test results measured by testing an influent sample of existing mains water, provided that the influent sample was collected at the same time as water sample from the test section of water main was collected.</w:t>
      </w:r>
    </w:p>
    <w:p w14:paraId="4F7EB38D" w14:textId="156575D2" w:rsidR="00041F89" w:rsidRDefault="00041F89">
      <w:pPr>
        <w:rPr>
          <w:rFonts w:eastAsia="Calibri"/>
          <w:lang w:val="en-AU" w:eastAsia="en-US"/>
        </w:rPr>
      </w:pPr>
      <w:r>
        <w:rPr>
          <w:rFonts w:eastAsia="Calibri"/>
          <w:lang w:val="en-AU" w:eastAsia="en-US"/>
        </w:rPr>
        <w:br w:type="page"/>
      </w:r>
    </w:p>
    <w:p w14:paraId="07C62731" w14:textId="77777777" w:rsidR="006F6F75" w:rsidRDefault="006F6F75" w:rsidP="006F6F75">
      <w:pPr>
        <w:ind w:left="720"/>
        <w:contextualSpacing/>
        <w:rPr>
          <w:rFonts w:eastAsia="Calibri"/>
          <w:lang w:val="en-AU" w:eastAsia="en-US"/>
        </w:rPr>
      </w:pPr>
      <w:r>
        <w:rPr>
          <w:rFonts w:eastAsia="Calibri"/>
          <w:b/>
          <w:lang w:val="en-AU" w:eastAsia="en-US"/>
        </w:rPr>
        <w:lastRenderedPageBreak/>
        <w:t xml:space="preserve">WAS 03-2011-3.1 </w:t>
      </w:r>
      <w:r w:rsidR="00653426" w:rsidRPr="006F6F75">
        <w:rPr>
          <w:rFonts w:eastAsia="Calibri"/>
          <w:b/>
          <w:lang w:val="en-AU" w:eastAsia="en-US"/>
        </w:rPr>
        <w:t xml:space="preserve">Appendix </w:t>
      </w:r>
      <w:r w:rsidR="00D91732" w:rsidRPr="006F6F75">
        <w:rPr>
          <w:rFonts w:eastAsia="Calibri"/>
          <w:b/>
          <w:lang w:val="en-AU" w:eastAsia="en-US"/>
        </w:rPr>
        <w:t xml:space="preserve">I </w:t>
      </w:r>
      <w:r w:rsidRPr="006F6F75">
        <w:rPr>
          <w:rFonts w:eastAsia="Calibri"/>
          <w:b/>
          <w:lang w:val="en-AU" w:eastAsia="en-US"/>
        </w:rPr>
        <w:t>Disinfection of Water Mains</w:t>
      </w:r>
      <w:r>
        <w:rPr>
          <w:rFonts w:eastAsia="Calibri"/>
          <w:lang w:val="en-AU" w:eastAsia="en-US"/>
        </w:rPr>
        <w:t xml:space="preserve"> </w:t>
      </w:r>
    </w:p>
    <w:p w14:paraId="562A276C" w14:textId="6A47091E" w:rsidR="006F6F75" w:rsidRPr="006F6F75" w:rsidRDefault="006F6F75" w:rsidP="006F6F75">
      <w:pPr>
        <w:ind w:left="720"/>
        <w:contextualSpacing/>
        <w:rPr>
          <w:rFonts w:eastAsia="Calibri"/>
          <w:b/>
          <w:lang w:val="en-AU" w:eastAsia="en-US"/>
        </w:rPr>
      </w:pPr>
      <w:r w:rsidRPr="006F6F75">
        <w:rPr>
          <w:rFonts w:eastAsia="Calibri"/>
          <w:b/>
          <w:lang w:val="en-AU" w:eastAsia="en-US"/>
        </w:rPr>
        <w:t xml:space="preserve">Water Quality Compliance specification. </w:t>
      </w:r>
    </w:p>
    <w:p w14:paraId="2CC95F5E" w14:textId="77777777" w:rsidR="006F6F75" w:rsidRDefault="006F6F75" w:rsidP="006F6F75">
      <w:pPr>
        <w:ind w:left="720"/>
        <w:contextualSpacing/>
        <w:rPr>
          <w:rFonts w:eastAsia="Calibri"/>
          <w:lang w:val="en-AU" w:eastAsia="en-US"/>
        </w:rPr>
      </w:pPr>
    </w:p>
    <w:p w14:paraId="43DFEBDD" w14:textId="77777777" w:rsidR="006F6F75" w:rsidRDefault="00041F89" w:rsidP="006F6F75">
      <w:pPr>
        <w:ind w:left="720"/>
        <w:contextualSpacing/>
        <w:rPr>
          <w:rFonts w:eastAsia="Calibri"/>
          <w:lang w:val="en-AU" w:eastAsia="en-US"/>
        </w:rPr>
      </w:pPr>
      <w:r>
        <w:rPr>
          <w:rFonts w:eastAsia="Calibri"/>
          <w:lang w:val="en-AU" w:eastAsia="en-US"/>
        </w:rPr>
        <w:t xml:space="preserve">Replace </w:t>
      </w:r>
      <w:r w:rsidR="006F6F75">
        <w:rPr>
          <w:rFonts w:eastAsia="Calibri"/>
          <w:lang w:val="en-AU" w:eastAsia="en-US"/>
        </w:rPr>
        <w:t xml:space="preserve">the </w:t>
      </w:r>
    </w:p>
    <w:p w14:paraId="40335DA8" w14:textId="53108761" w:rsidR="006F6F75" w:rsidRDefault="006F6F75" w:rsidP="006F6F75">
      <w:pPr>
        <w:ind w:left="720"/>
        <w:contextualSpacing/>
        <w:jc w:val="center"/>
        <w:rPr>
          <w:rFonts w:eastAsia="Calibri"/>
          <w:b/>
          <w:lang w:val="en-AU" w:eastAsia="en-US"/>
        </w:rPr>
      </w:pPr>
      <w:r w:rsidRPr="006F6F75">
        <w:rPr>
          <w:rFonts w:eastAsia="Calibri"/>
          <w:b/>
          <w:lang w:val="en-AU" w:eastAsia="en-US"/>
        </w:rPr>
        <w:t>Drinking Water Quality Parameter Sample Tolerance Limits</w:t>
      </w:r>
    </w:p>
    <w:p w14:paraId="408A6609" w14:textId="3C268502" w:rsidR="00956CE8" w:rsidRDefault="006F6F75" w:rsidP="006F6F75">
      <w:pPr>
        <w:ind w:left="720"/>
        <w:contextualSpacing/>
        <w:rPr>
          <w:rFonts w:eastAsia="Calibri"/>
          <w:lang w:val="en-AU" w:eastAsia="en-US"/>
        </w:rPr>
      </w:pPr>
      <w:r w:rsidRPr="006F6F75">
        <w:rPr>
          <w:rFonts w:eastAsia="Calibri"/>
          <w:lang w:val="en-AU" w:eastAsia="en-US"/>
        </w:rPr>
        <w:t>with:</w:t>
      </w:r>
    </w:p>
    <w:p w14:paraId="445C511F" w14:textId="77777777" w:rsidR="006F6F75" w:rsidRPr="006F6F75" w:rsidRDefault="006F6F75" w:rsidP="006F6F75">
      <w:pPr>
        <w:ind w:left="720"/>
        <w:contextualSpacing/>
        <w:rPr>
          <w:rFonts w:eastAsia="Calibri"/>
          <w:lang w:val="en-AU" w:eastAsia="en-US"/>
        </w:rPr>
      </w:pPr>
    </w:p>
    <w:tbl>
      <w:tblPr>
        <w:tblStyle w:val="TableGrid1"/>
        <w:tblW w:w="8931" w:type="dxa"/>
        <w:tblInd w:w="675"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127"/>
        <w:gridCol w:w="992"/>
        <w:gridCol w:w="2268"/>
        <w:gridCol w:w="1843"/>
        <w:gridCol w:w="1701"/>
      </w:tblGrid>
      <w:tr w:rsidR="00653426" w:rsidRPr="00653426" w14:paraId="7FF50F30" w14:textId="77777777" w:rsidTr="00DA363C">
        <w:trPr>
          <w:tblHeader/>
        </w:trPr>
        <w:tc>
          <w:tcPr>
            <w:tcW w:w="2127" w:type="dxa"/>
            <w:tcBorders>
              <w:right w:val="single" w:sz="4" w:space="0" w:color="auto"/>
            </w:tcBorders>
            <w:shd w:val="clear" w:color="auto" w:fill="A6A6A6"/>
            <w:hideMark/>
          </w:tcPr>
          <w:p w14:paraId="75955FDC" w14:textId="77777777" w:rsidR="00653426" w:rsidRPr="00C1304E" w:rsidRDefault="00653426" w:rsidP="00653426">
            <w:pPr>
              <w:spacing w:after="0"/>
              <w:ind w:left="0"/>
              <w:jc w:val="left"/>
              <w:rPr>
                <w:rFonts w:cs="Arial"/>
                <w:b/>
                <w:sz w:val="20"/>
                <w:szCs w:val="20"/>
              </w:rPr>
            </w:pPr>
            <w:r w:rsidRPr="00C1304E">
              <w:rPr>
                <w:rFonts w:cs="Arial"/>
                <w:b/>
                <w:sz w:val="20"/>
                <w:szCs w:val="20"/>
              </w:rPr>
              <w:t>Parameter</w:t>
            </w:r>
          </w:p>
        </w:tc>
        <w:tc>
          <w:tcPr>
            <w:tcW w:w="992" w:type="dxa"/>
            <w:tcBorders>
              <w:left w:val="single" w:sz="4" w:space="0" w:color="auto"/>
              <w:right w:val="single" w:sz="4" w:space="0" w:color="auto"/>
            </w:tcBorders>
            <w:shd w:val="clear" w:color="auto" w:fill="A6A6A6"/>
            <w:hideMark/>
          </w:tcPr>
          <w:p w14:paraId="7E8B676A" w14:textId="77777777" w:rsidR="00653426" w:rsidRPr="00C1304E" w:rsidRDefault="00653426" w:rsidP="00653426">
            <w:pPr>
              <w:spacing w:after="0"/>
              <w:ind w:left="0"/>
              <w:jc w:val="left"/>
              <w:rPr>
                <w:rFonts w:cs="Arial"/>
                <w:b/>
                <w:sz w:val="20"/>
                <w:szCs w:val="20"/>
              </w:rPr>
            </w:pPr>
            <w:r w:rsidRPr="00C1304E">
              <w:rPr>
                <w:rFonts w:cs="Arial"/>
                <w:b/>
                <w:sz w:val="20"/>
                <w:szCs w:val="20"/>
              </w:rPr>
              <w:t>Units</w:t>
            </w:r>
          </w:p>
          <w:p w14:paraId="450B4E4F" w14:textId="77777777" w:rsidR="00653426" w:rsidRPr="00C1304E" w:rsidRDefault="00653426" w:rsidP="00653426">
            <w:pPr>
              <w:spacing w:after="0"/>
              <w:ind w:left="0"/>
              <w:jc w:val="left"/>
              <w:rPr>
                <w:rFonts w:cs="Arial"/>
                <w:b/>
                <w:sz w:val="20"/>
                <w:szCs w:val="20"/>
              </w:rPr>
            </w:pPr>
            <w:r w:rsidRPr="00C1304E">
              <w:rPr>
                <w:rFonts w:cs="Arial"/>
                <w:b/>
                <w:sz w:val="20"/>
                <w:szCs w:val="20"/>
              </w:rPr>
              <w:t xml:space="preserve">See notes </w:t>
            </w:r>
          </w:p>
          <w:p w14:paraId="5DC80FD4" w14:textId="77777777" w:rsidR="00653426" w:rsidRPr="00C1304E" w:rsidRDefault="00653426" w:rsidP="00653426">
            <w:pPr>
              <w:spacing w:after="0"/>
              <w:ind w:left="0"/>
              <w:jc w:val="left"/>
              <w:rPr>
                <w:rFonts w:cs="Arial"/>
                <w:b/>
                <w:sz w:val="20"/>
                <w:szCs w:val="20"/>
              </w:rPr>
            </w:pPr>
            <w:r w:rsidRPr="00C1304E">
              <w:rPr>
                <w:rFonts w:cs="Arial"/>
                <w:b/>
                <w:sz w:val="20"/>
                <w:szCs w:val="20"/>
              </w:rPr>
              <w:t>3 to 9</w:t>
            </w:r>
          </w:p>
        </w:tc>
        <w:tc>
          <w:tcPr>
            <w:tcW w:w="2268" w:type="dxa"/>
            <w:tcBorders>
              <w:left w:val="single" w:sz="4" w:space="0" w:color="auto"/>
              <w:right w:val="single" w:sz="4" w:space="0" w:color="auto"/>
            </w:tcBorders>
            <w:shd w:val="clear" w:color="auto" w:fill="A6A6A6"/>
            <w:hideMark/>
          </w:tcPr>
          <w:p w14:paraId="5F141DC4" w14:textId="77777777" w:rsidR="00653426" w:rsidRPr="00C1304E" w:rsidRDefault="00653426" w:rsidP="00653426">
            <w:pPr>
              <w:spacing w:after="0"/>
              <w:ind w:left="0"/>
              <w:jc w:val="left"/>
              <w:rPr>
                <w:rFonts w:cs="Arial"/>
                <w:b/>
                <w:sz w:val="20"/>
                <w:szCs w:val="20"/>
              </w:rPr>
            </w:pPr>
            <w:r w:rsidRPr="00C1304E">
              <w:rPr>
                <w:rFonts w:cs="Arial"/>
                <w:b/>
                <w:sz w:val="20"/>
                <w:szCs w:val="20"/>
              </w:rPr>
              <w:t xml:space="preserve">Sample set </w:t>
            </w:r>
            <w:proofErr w:type="spellStart"/>
            <w:proofErr w:type="gramStart"/>
            <w:r w:rsidRPr="00C1304E">
              <w:rPr>
                <w:rFonts w:cs="Arial"/>
                <w:b/>
                <w:sz w:val="20"/>
                <w:szCs w:val="20"/>
              </w:rPr>
              <w:t>A</w:t>
            </w:r>
            <w:proofErr w:type="spellEnd"/>
            <w:proofErr w:type="gramEnd"/>
            <w:r w:rsidRPr="00C1304E">
              <w:rPr>
                <w:rFonts w:cs="Arial"/>
                <w:b/>
                <w:sz w:val="20"/>
                <w:szCs w:val="20"/>
              </w:rPr>
              <w:t xml:space="preserve"> Existing main Default limits</w:t>
            </w:r>
          </w:p>
        </w:tc>
        <w:tc>
          <w:tcPr>
            <w:tcW w:w="1843" w:type="dxa"/>
            <w:tcBorders>
              <w:left w:val="single" w:sz="4" w:space="0" w:color="auto"/>
              <w:right w:val="single" w:sz="4" w:space="0" w:color="auto"/>
            </w:tcBorders>
            <w:shd w:val="clear" w:color="auto" w:fill="A6A6A6"/>
          </w:tcPr>
          <w:p w14:paraId="21C6DBAB" w14:textId="77777777" w:rsidR="00653426" w:rsidRPr="00C1304E" w:rsidRDefault="00653426" w:rsidP="00653426">
            <w:pPr>
              <w:spacing w:after="0"/>
              <w:ind w:left="0"/>
              <w:jc w:val="left"/>
              <w:rPr>
                <w:rFonts w:cs="Arial"/>
                <w:b/>
                <w:sz w:val="20"/>
                <w:szCs w:val="20"/>
              </w:rPr>
            </w:pPr>
            <w:r w:rsidRPr="00C1304E">
              <w:rPr>
                <w:rFonts w:cs="Arial"/>
                <w:b/>
                <w:sz w:val="20"/>
                <w:szCs w:val="20"/>
              </w:rPr>
              <w:t xml:space="preserve">Sample set B </w:t>
            </w:r>
          </w:p>
          <w:p w14:paraId="64E60570" w14:textId="77777777" w:rsidR="00653426" w:rsidRPr="00C1304E" w:rsidRDefault="00653426" w:rsidP="00653426">
            <w:pPr>
              <w:spacing w:after="0"/>
              <w:ind w:left="0"/>
              <w:jc w:val="left"/>
              <w:rPr>
                <w:rFonts w:cs="Arial"/>
                <w:b/>
                <w:sz w:val="20"/>
                <w:szCs w:val="20"/>
              </w:rPr>
            </w:pPr>
            <w:r w:rsidRPr="00C1304E">
              <w:rPr>
                <w:rFonts w:cs="Arial"/>
                <w:b/>
                <w:sz w:val="20"/>
                <w:szCs w:val="20"/>
              </w:rPr>
              <w:t xml:space="preserve">New main </w:t>
            </w:r>
          </w:p>
          <w:p w14:paraId="676B7D1E" w14:textId="77777777" w:rsidR="00653426" w:rsidRPr="00C1304E" w:rsidRDefault="00653426" w:rsidP="00653426">
            <w:pPr>
              <w:spacing w:after="0"/>
              <w:ind w:left="0"/>
              <w:jc w:val="left"/>
              <w:rPr>
                <w:rFonts w:cs="Arial"/>
                <w:b/>
                <w:sz w:val="20"/>
                <w:szCs w:val="20"/>
              </w:rPr>
            </w:pPr>
            <w:r w:rsidRPr="00C1304E">
              <w:rPr>
                <w:rFonts w:cs="Arial"/>
                <w:b/>
                <w:sz w:val="20"/>
                <w:szCs w:val="20"/>
              </w:rPr>
              <w:t>Default limits</w:t>
            </w:r>
          </w:p>
        </w:tc>
        <w:tc>
          <w:tcPr>
            <w:tcW w:w="1701" w:type="dxa"/>
            <w:tcBorders>
              <w:left w:val="single" w:sz="4" w:space="0" w:color="auto"/>
            </w:tcBorders>
            <w:shd w:val="clear" w:color="auto" w:fill="A6A6A6"/>
          </w:tcPr>
          <w:p w14:paraId="21ABC32A" w14:textId="77777777" w:rsidR="00653426" w:rsidRPr="00C1304E" w:rsidRDefault="00653426" w:rsidP="00653426">
            <w:pPr>
              <w:spacing w:after="0"/>
              <w:ind w:left="0"/>
              <w:jc w:val="left"/>
              <w:rPr>
                <w:rFonts w:cs="Arial"/>
                <w:b/>
                <w:sz w:val="20"/>
                <w:szCs w:val="20"/>
              </w:rPr>
            </w:pPr>
            <w:r w:rsidRPr="00C1304E">
              <w:rPr>
                <w:rFonts w:cs="Arial"/>
                <w:b/>
                <w:sz w:val="20"/>
                <w:szCs w:val="20"/>
              </w:rPr>
              <w:t>ADWG</w:t>
            </w:r>
            <w:r w:rsidRPr="00C1304E">
              <w:rPr>
                <w:rFonts w:cs="Arial"/>
                <w:b/>
                <w:sz w:val="20"/>
                <w:szCs w:val="20"/>
                <w:vertAlign w:val="superscript"/>
              </w:rPr>
              <w:t>1</w:t>
            </w:r>
          </w:p>
          <w:p w14:paraId="556ADEE0" w14:textId="77777777" w:rsidR="00653426" w:rsidRPr="00C1304E" w:rsidRDefault="00653426" w:rsidP="00653426">
            <w:pPr>
              <w:spacing w:after="0"/>
              <w:ind w:left="0"/>
              <w:jc w:val="left"/>
              <w:rPr>
                <w:rFonts w:cs="Arial"/>
                <w:b/>
                <w:sz w:val="20"/>
                <w:szCs w:val="20"/>
              </w:rPr>
            </w:pPr>
            <w:r w:rsidRPr="00C1304E">
              <w:rPr>
                <w:rFonts w:cs="Arial"/>
                <w:b/>
                <w:sz w:val="20"/>
                <w:szCs w:val="20"/>
              </w:rPr>
              <w:t>Recommended limits</w:t>
            </w:r>
          </w:p>
        </w:tc>
      </w:tr>
      <w:tr w:rsidR="00653426" w:rsidRPr="00653426" w14:paraId="04908117" w14:textId="77777777" w:rsidTr="00653426">
        <w:tc>
          <w:tcPr>
            <w:tcW w:w="8931" w:type="dxa"/>
            <w:gridSpan w:val="5"/>
            <w:hideMark/>
          </w:tcPr>
          <w:p w14:paraId="7754A024" w14:textId="77777777" w:rsidR="00653426" w:rsidRPr="00C1304E" w:rsidRDefault="00653426" w:rsidP="00653426">
            <w:pPr>
              <w:spacing w:after="0"/>
              <w:ind w:left="0"/>
              <w:jc w:val="left"/>
              <w:rPr>
                <w:rFonts w:cs="Arial"/>
                <w:b/>
                <w:sz w:val="20"/>
                <w:szCs w:val="20"/>
              </w:rPr>
            </w:pPr>
            <w:r w:rsidRPr="00C1304E">
              <w:rPr>
                <w:rFonts w:cs="Arial"/>
                <w:b/>
                <w:sz w:val="20"/>
                <w:szCs w:val="20"/>
              </w:rPr>
              <w:t>PHYSICAL PARAMETERS</w:t>
            </w:r>
          </w:p>
        </w:tc>
      </w:tr>
      <w:tr w:rsidR="00653426" w:rsidRPr="00653426" w14:paraId="047EC68A" w14:textId="77777777" w:rsidTr="00DA363C">
        <w:tc>
          <w:tcPr>
            <w:tcW w:w="2127" w:type="dxa"/>
            <w:tcBorders>
              <w:right w:val="single" w:sz="4" w:space="0" w:color="auto"/>
            </w:tcBorders>
            <w:hideMark/>
          </w:tcPr>
          <w:p w14:paraId="36B4F425" w14:textId="77777777" w:rsidR="00653426" w:rsidRPr="00C1304E" w:rsidRDefault="00653426" w:rsidP="00653426">
            <w:pPr>
              <w:spacing w:after="0"/>
              <w:ind w:left="0"/>
              <w:jc w:val="left"/>
              <w:rPr>
                <w:rFonts w:cs="Arial"/>
                <w:sz w:val="20"/>
                <w:szCs w:val="20"/>
              </w:rPr>
            </w:pPr>
            <w:r w:rsidRPr="00C1304E">
              <w:rPr>
                <w:rFonts w:cs="Arial"/>
                <w:sz w:val="20"/>
                <w:szCs w:val="20"/>
              </w:rPr>
              <w:t>pH</w:t>
            </w:r>
          </w:p>
        </w:tc>
        <w:tc>
          <w:tcPr>
            <w:tcW w:w="992" w:type="dxa"/>
            <w:tcBorders>
              <w:left w:val="single" w:sz="4" w:space="0" w:color="auto"/>
              <w:right w:val="single" w:sz="4" w:space="0" w:color="auto"/>
            </w:tcBorders>
          </w:tcPr>
          <w:p w14:paraId="57071066" w14:textId="77777777" w:rsidR="00653426" w:rsidRPr="00C1304E" w:rsidRDefault="00653426" w:rsidP="00653426">
            <w:pPr>
              <w:spacing w:after="0"/>
              <w:ind w:left="0"/>
              <w:jc w:val="left"/>
              <w:rPr>
                <w:rFonts w:cs="Arial"/>
                <w:sz w:val="20"/>
                <w:szCs w:val="20"/>
              </w:rPr>
            </w:pPr>
          </w:p>
        </w:tc>
        <w:tc>
          <w:tcPr>
            <w:tcW w:w="2268" w:type="dxa"/>
            <w:tcBorders>
              <w:left w:val="single" w:sz="4" w:space="0" w:color="auto"/>
              <w:right w:val="single" w:sz="4" w:space="0" w:color="auto"/>
            </w:tcBorders>
            <w:hideMark/>
          </w:tcPr>
          <w:p w14:paraId="450CF48B" w14:textId="77777777" w:rsidR="00653426" w:rsidRPr="00C1304E" w:rsidRDefault="00653426" w:rsidP="00653426">
            <w:pPr>
              <w:spacing w:after="0"/>
              <w:ind w:left="0"/>
              <w:jc w:val="left"/>
              <w:rPr>
                <w:rFonts w:cs="Arial"/>
                <w:sz w:val="20"/>
                <w:szCs w:val="20"/>
              </w:rPr>
            </w:pPr>
            <w:r w:rsidRPr="00C1304E">
              <w:rPr>
                <w:rFonts w:cs="Arial"/>
                <w:sz w:val="20"/>
                <w:szCs w:val="20"/>
              </w:rPr>
              <w:t>As measured &gt; 6.5 and &lt; 9.2</w:t>
            </w:r>
          </w:p>
        </w:tc>
        <w:tc>
          <w:tcPr>
            <w:tcW w:w="1843" w:type="dxa"/>
            <w:tcBorders>
              <w:left w:val="single" w:sz="4" w:space="0" w:color="auto"/>
              <w:right w:val="single" w:sz="4" w:space="0" w:color="auto"/>
            </w:tcBorders>
            <w:hideMark/>
          </w:tcPr>
          <w:p w14:paraId="1D0E4A05" w14:textId="77777777" w:rsidR="00653426" w:rsidRPr="00C1304E" w:rsidRDefault="00653426" w:rsidP="00653426">
            <w:pPr>
              <w:spacing w:after="0"/>
              <w:ind w:left="0"/>
              <w:jc w:val="left"/>
              <w:rPr>
                <w:rFonts w:cs="Arial"/>
                <w:sz w:val="20"/>
                <w:szCs w:val="20"/>
              </w:rPr>
            </w:pPr>
            <w:r w:rsidRPr="00C1304E">
              <w:rPr>
                <w:rFonts w:cs="Arial"/>
                <w:sz w:val="20"/>
                <w:szCs w:val="20"/>
              </w:rPr>
              <w:t>Within ADWG limits &amp; “A” ± 0.5 (Note 2)</w:t>
            </w:r>
          </w:p>
        </w:tc>
        <w:tc>
          <w:tcPr>
            <w:tcW w:w="1701" w:type="dxa"/>
            <w:tcBorders>
              <w:left w:val="single" w:sz="4" w:space="0" w:color="auto"/>
            </w:tcBorders>
            <w:hideMark/>
          </w:tcPr>
          <w:p w14:paraId="483A6D45" w14:textId="77777777" w:rsidR="00653426" w:rsidRPr="00C1304E" w:rsidRDefault="00653426" w:rsidP="00653426">
            <w:pPr>
              <w:spacing w:after="0"/>
              <w:ind w:left="0"/>
              <w:jc w:val="left"/>
              <w:rPr>
                <w:rFonts w:cs="Arial"/>
                <w:sz w:val="20"/>
                <w:szCs w:val="20"/>
              </w:rPr>
            </w:pPr>
            <w:r w:rsidRPr="00C1304E">
              <w:rPr>
                <w:rFonts w:cs="Arial"/>
                <w:sz w:val="20"/>
                <w:szCs w:val="20"/>
              </w:rPr>
              <w:t>&gt; 6.5 and &lt;8.5 (Note 2)</w:t>
            </w:r>
          </w:p>
        </w:tc>
      </w:tr>
      <w:tr w:rsidR="00653426" w:rsidRPr="00653426" w14:paraId="432378F4" w14:textId="77777777" w:rsidTr="00DA363C">
        <w:tc>
          <w:tcPr>
            <w:tcW w:w="2127" w:type="dxa"/>
            <w:tcBorders>
              <w:right w:val="single" w:sz="4" w:space="0" w:color="auto"/>
            </w:tcBorders>
            <w:hideMark/>
          </w:tcPr>
          <w:p w14:paraId="0E9340C7" w14:textId="77777777" w:rsidR="00653426" w:rsidRPr="00C1304E" w:rsidRDefault="00653426" w:rsidP="00653426">
            <w:pPr>
              <w:spacing w:after="0"/>
              <w:ind w:left="0"/>
              <w:jc w:val="left"/>
              <w:rPr>
                <w:rFonts w:cs="Arial"/>
                <w:sz w:val="20"/>
                <w:szCs w:val="20"/>
              </w:rPr>
            </w:pPr>
            <w:r w:rsidRPr="00C1304E">
              <w:rPr>
                <w:rFonts w:cs="Arial"/>
                <w:sz w:val="20"/>
                <w:szCs w:val="20"/>
              </w:rPr>
              <w:t>Apparent colour</w:t>
            </w:r>
          </w:p>
        </w:tc>
        <w:tc>
          <w:tcPr>
            <w:tcW w:w="992" w:type="dxa"/>
            <w:tcBorders>
              <w:left w:val="single" w:sz="4" w:space="0" w:color="auto"/>
              <w:right w:val="single" w:sz="4" w:space="0" w:color="auto"/>
            </w:tcBorders>
            <w:hideMark/>
          </w:tcPr>
          <w:p w14:paraId="4228BEF3" w14:textId="77777777" w:rsidR="00653426" w:rsidRPr="00C1304E" w:rsidRDefault="00653426" w:rsidP="00653426">
            <w:pPr>
              <w:spacing w:after="0"/>
              <w:ind w:left="0"/>
              <w:jc w:val="left"/>
              <w:rPr>
                <w:rFonts w:cs="Arial"/>
                <w:sz w:val="20"/>
                <w:szCs w:val="20"/>
              </w:rPr>
            </w:pPr>
            <w:r w:rsidRPr="00C1304E">
              <w:rPr>
                <w:rFonts w:cs="Arial"/>
                <w:sz w:val="20"/>
                <w:szCs w:val="20"/>
              </w:rPr>
              <w:t>PCU</w:t>
            </w:r>
          </w:p>
        </w:tc>
        <w:tc>
          <w:tcPr>
            <w:tcW w:w="2268" w:type="dxa"/>
            <w:tcBorders>
              <w:left w:val="single" w:sz="4" w:space="0" w:color="auto"/>
              <w:right w:val="single" w:sz="4" w:space="0" w:color="auto"/>
            </w:tcBorders>
            <w:hideMark/>
          </w:tcPr>
          <w:p w14:paraId="30325402" w14:textId="77777777" w:rsidR="00653426" w:rsidRPr="00C1304E" w:rsidRDefault="00653426" w:rsidP="00653426">
            <w:pPr>
              <w:spacing w:after="0"/>
              <w:ind w:left="0"/>
              <w:jc w:val="left"/>
              <w:rPr>
                <w:rFonts w:cs="Arial"/>
                <w:sz w:val="20"/>
                <w:szCs w:val="20"/>
              </w:rPr>
            </w:pPr>
            <w:r w:rsidRPr="00C1304E">
              <w:rPr>
                <w:rFonts w:cs="Arial"/>
                <w:sz w:val="20"/>
                <w:szCs w:val="20"/>
              </w:rPr>
              <w:t>As measured and within ADWG limits ≤ 15</w:t>
            </w:r>
          </w:p>
        </w:tc>
        <w:tc>
          <w:tcPr>
            <w:tcW w:w="1843" w:type="dxa"/>
            <w:tcBorders>
              <w:left w:val="single" w:sz="4" w:space="0" w:color="auto"/>
              <w:right w:val="single" w:sz="4" w:space="0" w:color="auto"/>
            </w:tcBorders>
          </w:tcPr>
          <w:p w14:paraId="15CDA181" w14:textId="77777777" w:rsidR="00653426" w:rsidRPr="00C1304E" w:rsidRDefault="00653426" w:rsidP="00653426">
            <w:pPr>
              <w:spacing w:after="0"/>
              <w:ind w:left="0"/>
              <w:jc w:val="left"/>
              <w:rPr>
                <w:rFonts w:cs="Arial"/>
                <w:sz w:val="20"/>
                <w:szCs w:val="20"/>
              </w:rPr>
            </w:pPr>
            <w:r w:rsidRPr="00C1304E">
              <w:rPr>
                <w:rFonts w:cs="Arial"/>
                <w:sz w:val="20"/>
                <w:szCs w:val="20"/>
              </w:rPr>
              <w:t xml:space="preserve">Within ADWG limits &amp; </w:t>
            </w:r>
            <w:proofErr w:type="gramStart"/>
            <w:r w:rsidRPr="00C1304E">
              <w:rPr>
                <w:rFonts w:cs="Arial"/>
                <w:sz w:val="20"/>
                <w:szCs w:val="20"/>
              </w:rPr>
              <w:t>&lt;(</w:t>
            </w:r>
            <w:proofErr w:type="gramEnd"/>
            <w:r w:rsidRPr="00C1304E">
              <w:rPr>
                <w:rFonts w:cs="Arial"/>
                <w:sz w:val="20"/>
                <w:szCs w:val="20"/>
              </w:rPr>
              <w:t>“A” + 5)</w:t>
            </w:r>
          </w:p>
        </w:tc>
        <w:tc>
          <w:tcPr>
            <w:tcW w:w="1701" w:type="dxa"/>
            <w:tcBorders>
              <w:left w:val="single" w:sz="4" w:space="0" w:color="auto"/>
            </w:tcBorders>
            <w:hideMark/>
          </w:tcPr>
          <w:p w14:paraId="0CB97E00" w14:textId="77777777" w:rsidR="00653426" w:rsidRPr="00C1304E" w:rsidRDefault="00653426" w:rsidP="00653426">
            <w:pPr>
              <w:spacing w:after="0"/>
              <w:ind w:left="0"/>
              <w:jc w:val="left"/>
              <w:rPr>
                <w:rFonts w:cs="Arial"/>
                <w:sz w:val="20"/>
                <w:szCs w:val="20"/>
              </w:rPr>
            </w:pPr>
            <w:r w:rsidRPr="00C1304E">
              <w:rPr>
                <w:rFonts w:cs="Arial"/>
                <w:sz w:val="20"/>
                <w:szCs w:val="20"/>
              </w:rPr>
              <w:t>≤ 15</w:t>
            </w:r>
          </w:p>
        </w:tc>
      </w:tr>
      <w:tr w:rsidR="00653426" w:rsidRPr="00653426" w14:paraId="03CDC415" w14:textId="77777777" w:rsidTr="00DA363C">
        <w:tc>
          <w:tcPr>
            <w:tcW w:w="2127" w:type="dxa"/>
            <w:tcBorders>
              <w:right w:val="single" w:sz="4" w:space="0" w:color="auto"/>
            </w:tcBorders>
            <w:hideMark/>
          </w:tcPr>
          <w:p w14:paraId="42E3EFE6" w14:textId="77777777" w:rsidR="00653426" w:rsidRPr="00C1304E" w:rsidRDefault="00653426" w:rsidP="00653426">
            <w:pPr>
              <w:spacing w:after="0"/>
              <w:ind w:left="0"/>
              <w:jc w:val="left"/>
              <w:rPr>
                <w:rFonts w:cs="Arial"/>
                <w:sz w:val="20"/>
                <w:szCs w:val="20"/>
              </w:rPr>
            </w:pPr>
            <w:r w:rsidRPr="00C1304E">
              <w:rPr>
                <w:rFonts w:cs="Arial"/>
                <w:sz w:val="20"/>
                <w:szCs w:val="20"/>
              </w:rPr>
              <w:t>Turbidity</w:t>
            </w:r>
          </w:p>
        </w:tc>
        <w:tc>
          <w:tcPr>
            <w:tcW w:w="992" w:type="dxa"/>
            <w:tcBorders>
              <w:left w:val="single" w:sz="4" w:space="0" w:color="auto"/>
              <w:right w:val="single" w:sz="4" w:space="0" w:color="auto"/>
            </w:tcBorders>
            <w:hideMark/>
          </w:tcPr>
          <w:p w14:paraId="3D771A6E" w14:textId="77777777" w:rsidR="00653426" w:rsidRPr="00C1304E" w:rsidRDefault="00653426" w:rsidP="00653426">
            <w:pPr>
              <w:spacing w:after="0"/>
              <w:ind w:left="0"/>
              <w:jc w:val="left"/>
              <w:rPr>
                <w:rFonts w:cs="Arial"/>
                <w:sz w:val="20"/>
                <w:szCs w:val="20"/>
              </w:rPr>
            </w:pPr>
            <w:r w:rsidRPr="00C1304E">
              <w:rPr>
                <w:rFonts w:cs="Arial"/>
                <w:sz w:val="20"/>
                <w:szCs w:val="20"/>
              </w:rPr>
              <w:t>NTU</w:t>
            </w:r>
          </w:p>
        </w:tc>
        <w:tc>
          <w:tcPr>
            <w:tcW w:w="2268" w:type="dxa"/>
            <w:tcBorders>
              <w:left w:val="single" w:sz="4" w:space="0" w:color="auto"/>
              <w:right w:val="single" w:sz="4" w:space="0" w:color="auto"/>
            </w:tcBorders>
            <w:hideMark/>
          </w:tcPr>
          <w:p w14:paraId="1D3DB991" w14:textId="77777777" w:rsidR="00653426" w:rsidRPr="00C1304E" w:rsidRDefault="00653426" w:rsidP="00653426">
            <w:pPr>
              <w:spacing w:after="0"/>
              <w:ind w:left="0"/>
              <w:jc w:val="left"/>
              <w:rPr>
                <w:rFonts w:cs="Arial"/>
                <w:sz w:val="20"/>
                <w:szCs w:val="20"/>
              </w:rPr>
            </w:pPr>
            <w:r w:rsidRPr="00C1304E">
              <w:rPr>
                <w:rFonts w:cs="Arial"/>
                <w:sz w:val="20"/>
                <w:szCs w:val="20"/>
              </w:rPr>
              <w:t>As measured and within ADWG limits ≤ 5</w:t>
            </w:r>
          </w:p>
        </w:tc>
        <w:tc>
          <w:tcPr>
            <w:tcW w:w="1843" w:type="dxa"/>
            <w:tcBorders>
              <w:left w:val="single" w:sz="4" w:space="0" w:color="auto"/>
              <w:right w:val="single" w:sz="4" w:space="0" w:color="auto"/>
            </w:tcBorders>
          </w:tcPr>
          <w:p w14:paraId="6404ADB7" w14:textId="77777777" w:rsidR="00653426" w:rsidRPr="00C1304E" w:rsidRDefault="00653426" w:rsidP="00653426">
            <w:pPr>
              <w:spacing w:after="0"/>
              <w:ind w:left="0"/>
              <w:jc w:val="left"/>
              <w:rPr>
                <w:rFonts w:cs="Arial"/>
                <w:sz w:val="20"/>
                <w:szCs w:val="20"/>
              </w:rPr>
            </w:pPr>
            <w:r w:rsidRPr="00C1304E">
              <w:rPr>
                <w:rFonts w:cs="Arial"/>
                <w:sz w:val="20"/>
                <w:szCs w:val="20"/>
              </w:rPr>
              <w:t xml:space="preserve">Within ADWG limits &amp; </w:t>
            </w:r>
            <w:proofErr w:type="gramStart"/>
            <w:r w:rsidRPr="00C1304E">
              <w:rPr>
                <w:rFonts w:cs="Arial"/>
                <w:sz w:val="20"/>
                <w:szCs w:val="20"/>
              </w:rPr>
              <w:t>&lt;(</w:t>
            </w:r>
            <w:proofErr w:type="gramEnd"/>
            <w:r w:rsidRPr="00C1304E">
              <w:rPr>
                <w:rFonts w:cs="Arial"/>
                <w:sz w:val="20"/>
                <w:szCs w:val="20"/>
              </w:rPr>
              <w:t>“A” + 0.5)</w:t>
            </w:r>
          </w:p>
        </w:tc>
        <w:tc>
          <w:tcPr>
            <w:tcW w:w="1701" w:type="dxa"/>
            <w:tcBorders>
              <w:left w:val="single" w:sz="4" w:space="0" w:color="auto"/>
            </w:tcBorders>
          </w:tcPr>
          <w:p w14:paraId="22892E9B" w14:textId="77777777" w:rsidR="00653426" w:rsidRPr="00C1304E" w:rsidRDefault="00653426" w:rsidP="00653426">
            <w:pPr>
              <w:spacing w:after="0"/>
              <w:ind w:left="0"/>
              <w:jc w:val="left"/>
              <w:rPr>
                <w:rFonts w:cs="Arial"/>
                <w:sz w:val="20"/>
                <w:szCs w:val="20"/>
              </w:rPr>
            </w:pPr>
            <w:r w:rsidRPr="00C1304E">
              <w:rPr>
                <w:rFonts w:cs="Arial"/>
                <w:sz w:val="20"/>
                <w:szCs w:val="20"/>
              </w:rPr>
              <w:t>≤ 5</w:t>
            </w:r>
          </w:p>
        </w:tc>
      </w:tr>
      <w:tr w:rsidR="00653426" w:rsidRPr="00653426" w14:paraId="099E4357" w14:textId="77777777" w:rsidTr="00DA363C">
        <w:tc>
          <w:tcPr>
            <w:tcW w:w="2127" w:type="dxa"/>
            <w:tcBorders>
              <w:right w:val="single" w:sz="4" w:space="0" w:color="auto"/>
            </w:tcBorders>
            <w:hideMark/>
          </w:tcPr>
          <w:p w14:paraId="07E80FF5" w14:textId="77777777" w:rsidR="00653426" w:rsidRPr="00C1304E" w:rsidRDefault="00653426" w:rsidP="00653426">
            <w:pPr>
              <w:spacing w:after="0"/>
              <w:ind w:left="0"/>
              <w:jc w:val="left"/>
              <w:rPr>
                <w:rFonts w:cs="Arial"/>
                <w:sz w:val="20"/>
                <w:szCs w:val="20"/>
              </w:rPr>
            </w:pPr>
            <w:r w:rsidRPr="00C1304E">
              <w:rPr>
                <w:rFonts w:cs="Arial"/>
                <w:sz w:val="20"/>
                <w:szCs w:val="20"/>
              </w:rPr>
              <w:t>EC</w:t>
            </w:r>
          </w:p>
        </w:tc>
        <w:tc>
          <w:tcPr>
            <w:tcW w:w="992" w:type="dxa"/>
            <w:tcBorders>
              <w:left w:val="single" w:sz="4" w:space="0" w:color="auto"/>
              <w:right w:val="single" w:sz="4" w:space="0" w:color="auto"/>
            </w:tcBorders>
            <w:hideMark/>
          </w:tcPr>
          <w:p w14:paraId="6CB8D190" w14:textId="77777777" w:rsidR="00653426" w:rsidRPr="00C1304E" w:rsidRDefault="00653426" w:rsidP="00653426">
            <w:pPr>
              <w:spacing w:after="0"/>
              <w:ind w:left="0"/>
              <w:jc w:val="left"/>
              <w:rPr>
                <w:rFonts w:cs="Arial"/>
                <w:sz w:val="20"/>
                <w:szCs w:val="20"/>
              </w:rPr>
            </w:pPr>
            <w:r w:rsidRPr="00C1304E">
              <w:rPr>
                <w:rFonts w:cs="Arial"/>
                <w:sz w:val="20"/>
                <w:szCs w:val="20"/>
              </w:rPr>
              <w:t>µS/cm</w:t>
            </w:r>
          </w:p>
        </w:tc>
        <w:tc>
          <w:tcPr>
            <w:tcW w:w="2268" w:type="dxa"/>
            <w:tcBorders>
              <w:left w:val="single" w:sz="4" w:space="0" w:color="auto"/>
              <w:right w:val="single" w:sz="4" w:space="0" w:color="auto"/>
            </w:tcBorders>
          </w:tcPr>
          <w:p w14:paraId="094C7DEC" w14:textId="77777777" w:rsidR="00653426" w:rsidRPr="00C1304E" w:rsidRDefault="00653426" w:rsidP="00653426">
            <w:pPr>
              <w:spacing w:after="0"/>
              <w:ind w:left="0"/>
              <w:jc w:val="left"/>
              <w:rPr>
                <w:rFonts w:cs="Arial"/>
                <w:sz w:val="20"/>
                <w:szCs w:val="20"/>
              </w:rPr>
            </w:pPr>
            <w:r w:rsidRPr="00C1304E">
              <w:rPr>
                <w:rFonts w:cs="Arial"/>
                <w:sz w:val="20"/>
                <w:szCs w:val="20"/>
              </w:rPr>
              <w:t>As measured and within ADWG limits ≤ 950</w:t>
            </w:r>
          </w:p>
        </w:tc>
        <w:tc>
          <w:tcPr>
            <w:tcW w:w="1843" w:type="dxa"/>
            <w:tcBorders>
              <w:left w:val="single" w:sz="4" w:space="0" w:color="auto"/>
              <w:right w:val="single" w:sz="4" w:space="0" w:color="auto"/>
            </w:tcBorders>
          </w:tcPr>
          <w:p w14:paraId="56877CE8" w14:textId="77777777" w:rsidR="00653426" w:rsidRPr="00C1304E" w:rsidRDefault="00653426" w:rsidP="00653426">
            <w:pPr>
              <w:spacing w:after="0"/>
              <w:ind w:left="0"/>
              <w:jc w:val="left"/>
              <w:rPr>
                <w:rFonts w:cs="Arial"/>
                <w:sz w:val="20"/>
                <w:szCs w:val="20"/>
              </w:rPr>
            </w:pPr>
            <w:r w:rsidRPr="00C1304E">
              <w:rPr>
                <w:rFonts w:cs="Arial"/>
                <w:sz w:val="20"/>
                <w:szCs w:val="20"/>
              </w:rPr>
              <w:t xml:space="preserve">Within ADWG limits &amp; </w:t>
            </w:r>
            <w:proofErr w:type="gramStart"/>
            <w:r w:rsidRPr="00C1304E">
              <w:rPr>
                <w:rFonts w:cs="Arial"/>
                <w:sz w:val="20"/>
                <w:szCs w:val="20"/>
              </w:rPr>
              <w:t>&lt;(</w:t>
            </w:r>
            <w:proofErr w:type="gramEnd"/>
            <w:r w:rsidRPr="00C1304E">
              <w:rPr>
                <w:rFonts w:cs="Arial"/>
                <w:sz w:val="20"/>
                <w:szCs w:val="20"/>
              </w:rPr>
              <w:t>“A” + 50)</w:t>
            </w:r>
          </w:p>
        </w:tc>
        <w:tc>
          <w:tcPr>
            <w:tcW w:w="1701" w:type="dxa"/>
            <w:tcBorders>
              <w:left w:val="single" w:sz="4" w:space="0" w:color="auto"/>
            </w:tcBorders>
          </w:tcPr>
          <w:p w14:paraId="26CFB6A3" w14:textId="77777777" w:rsidR="00653426" w:rsidRPr="00C1304E" w:rsidRDefault="00653426" w:rsidP="00653426">
            <w:pPr>
              <w:spacing w:after="0"/>
              <w:ind w:left="0"/>
              <w:jc w:val="left"/>
              <w:rPr>
                <w:rFonts w:cs="Arial"/>
                <w:sz w:val="20"/>
                <w:szCs w:val="20"/>
              </w:rPr>
            </w:pPr>
            <w:r w:rsidRPr="00C1304E">
              <w:rPr>
                <w:rFonts w:cs="Arial"/>
                <w:sz w:val="20"/>
                <w:szCs w:val="20"/>
              </w:rPr>
              <w:t>≤ 950</w:t>
            </w:r>
          </w:p>
        </w:tc>
      </w:tr>
      <w:tr w:rsidR="00653426" w:rsidRPr="00653426" w14:paraId="27791812" w14:textId="77777777" w:rsidTr="00653426">
        <w:tc>
          <w:tcPr>
            <w:tcW w:w="8931" w:type="dxa"/>
            <w:gridSpan w:val="5"/>
            <w:hideMark/>
          </w:tcPr>
          <w:p w14:paraId="178A15F5" w14:textId="77777777" w:rsidR="00653426" w:rsidRPr="00C1304E" w:rsidRDefault="00653426" w:rsidP="00653426">
            <w:pPr>
              <w:spacing w:after="0"/>
              <w:ind w:left="0"/>
              <w:jc w:val="left"/>
              <w:rPr>
                <w:rFonts w:cs="Arial"/>
                <w:b/>
                <w:sz w:val="20"/>
                <w:szCs w:val="20"/>
              </w:rPr>
            </w:pPr>
            <w:r w:rsidRPr="00C1304E">
              <w:rPr>
                <w:rFonts w:cs="Arial"/>
                <w:b/>
                <w:sz w:val="20"/>
                <w:szCs w:val="20"/>
              </w:rPr>
              <w:t>CHEMICAL PARAMETERS</w:t>
            </w:r>
          </w:p>
        </w:tc>
      </w:tr>
      <w:tr w:rsidR="00653426" w:rsidRPr="00653426" w14:paraId="23CA8169" w14:textId="77777777" w:rsidTr="00DA363C">
        <w:tc>
          <w:tcPr>
            <w:tcW w:w="2127" w:type="dxa"/>
            <w:tcBorders>
              <w:right w:val="single" w:sz="4" w:space="0" w:color="auto"/>
            </w:tcBorders>
          </w:tcPr>
          <w:p w14:paraId="6B9D29A0" w14:textId="77777777" w:rsidR="00653426" w:rsidRPr="00C1304E" w:rsidRDefault="00653426" w:rsidP="00653426">
            <w:pPr>
              <w:spacing w:after="0"/>
              <w:ind w:left="0"/>
              <w:jc w:val="left"/>
              <w:rPr>
                <w:rFonts w:cs="Arial"/>
                <w:sz w:val="20"/>
                <w:szCs w:val="20"/>
              </w:rPr>
            </w:pPr>
            <w:r w:rsidRPr="00C1304E">
              <w:rPr>
                <w:rFonts w:cs="Arial"/>
                <w:sz w:val="20"/>
                <w:szCs w:val="20"/>
              </w:rPr>
              <w:t>Free chlorine residual health</w:t>
            </w:r>
          </w:p>
        </w:tc>
        <w:tc>
          <w:tcPr>
            <w:tcW w:w="992" w:type="dxa"/>
            <w:tcBorders>
              <w:left w:val="single" w:sz="4" w:space="0" w:color="auto"/>
              <w:right w:val="single" w:sz="4" w:space="0" w:color="auto"/>
            </w:tcBorders>
          </w:tcPr>
          <w:p w14:paraId="0752DD15" w14:textId="77777777" w:rsidR="00653426" w:rsidRPr="00C1304E" w:rsidRDefault="00653426" w:rsidP="00653426">
            <w:pPr>
              <w:spacing w:after="0"/>
              <w:ind w:left="0"/>
              <w:jc w:val="left"/>
              <w:rPr>
                <w:rFonts w:cs="Arial"/>
                <w:sz w:val="20"/>
                <w:szCs w:val="20"/>
              </w:rPr>
            </w:pPr>
            <w:r w:rsidRPr="00C1304E">
              <w:rPr>
                <w:rFonts w:cs="Arial"/>
                <w:sz w:val="20"/>
                <w:szCs w:val="20"/>
              </w:rPr>
              <w:t>mg/L</w:t>
            </w:r>
          </w:p>
        </w:tc>
        <w:tc>
          <w:tcPr>
            <w:tcW w:w="2268" w:type="dxa"/>
            <w:tcBorders>
              <w:left w:val="single" w:sz="4" w:space="0" w:color="auto"/>
              <w:right w:val="single" w:sz="4" w:space="0" w:color="auto"/>
            </w:tcBorders>
          </w:tcPr>
          <w:p w14:paraId="10F82F25" w14:textId="77777777" w:rsidR="00653426" w:rsidRPr="00C1304E" w:rsidRDefault="00653426" w:rsidP="00653426">
            <w:pPr>
              <w:spacing w:after="0"/>
              <w:ind w:left="0"/>
              <w:jc w:val="left"/>
              <w:rPr>
                <w:rFonts w:cs="Arial"/>
                <w:sz w:val="20"/>
                <w:szCs w:val="20"/>
              </w:rPr>
            </w:pPr>
            <w:r w:rsidRPr="00C1304E">
              <w:rPr>
                <w:rFonts w:cs="Arial"/>
                <w:sz w:val="20"/>
                <w:szCs w:val="20"/>
              </w:rPr>
              <w:t>As measured and with ADWG limits &lt; 5 and &gt; 1</w:t>
            </w:r>
          </w:p>
        </w:tc>
        <w:tc>
          <w:tcPr>
            <w:tcW w:w="1843" w:type="dxa"/>
            <w:tcBorders>
              <w:left w:val="single" w:sz="4" w:space="0" w:color="auto"/>
              <w:right w:val="single" w:sz="4" w:space="0" w:color="auto"/>
            </w:tcBorders>
          </w:tcPr>
          <w:p w14:paraId="1C3560FB" w14:textId="77777777" w:rsidR="00653426" w:rsidRPr="00C1304E" w:rsidRDefault="00653426" w:rsidP="00653426">
            <w:pPr>
              <w:spacing w:after="0"/>
              <w:ind w:left="0"/>
              <w:jc w:val="left"/>
              <w:rPr>
                <w:rFonts w:cs="Arial"/>
                <w:sz w:val="20"/>
                <w:szCs w:val="20"/>
              </w:rPr>
            </w:pPr>
            <w:r w:rsidRPr="00C1304E">
              <w:rPr>
                <w:rFonts w:cs="Arial"/>
                <w:sz w:val="20"/>
                <w:szCs w:val="20"/>
              </w:rPr>
              <w:t>Within ADWG limits &amp; “A” ± 0.2</w:t>
            </w:r>
          </w:p>
        </w:tc>
        <w:tc>
          <w:tcPr>
            <w:tcW w:w="1701" w:type="dxa"/>
            <w:tcBorders>
              <w:left w:val="single" w:sz="4" w:space="0" w:color="auto"/>
            </w:tcBorders>
          </w:tcPr>
          <w:p w14:paraId="46D63C0C" w14:textId="77777777" w:rsidR="00653426" w:rsidRPr="00C1304E" w:rsidRDefault="00653426" w:rsidP="00653426">
            <w:pPr>
              <w:spacing w:after="0"/>
              <w:ind w:left="0"/>
              <w:jc w:val="left"/>
              <w:rPr>
                <w:rFonts w:cs="Arial"/>
                <w:sz w:val="20"/>
                <w:szCs w:val="20"/>
              </w:rPr>
            </w:pPr>
            <w:r w:rsidRPr="00C1304E">
              <w:rPr>
                <w:rFonts w:cs="Arial"/>
                <w:sz w:val="20"/>
                <w:szCs w:val="20"/>
              </w:rPr>
              <w:t>&lt; 5</w:t>
            </w:r>
          </w:p>
        </w:tc>
      </w:tr>
      <w:tr w:rsidR="00653426" w:rsidRPr="00653426" w14:paraId="3954FE95" w14:textId="77777777" w:rsidTr="00DA363C">
        <w:tc>
          <w:tcPr>
            <w:tcW w:w="2127" w:type="dxa"/>
            <w:tcBorders>
              <w:right w:val="single" w:sz="4" w:space="0" w:color="auto"/>
            </w:tcBorders>
            <w:hideMark/>
          </w:tcPr>
          <w:p w14:paraId="2AD365F3" w14:textId="77777777" w:rsidR="00653426" w:rsidRPr="00C1304E" w:rsidRDefault="00653426" w:rsidP="00653426">
            <w:pPr>
              <w:spacing w:after="0"/>
              <w:ind w:left="0"/>
              <w:jc w:val="left"/>
              <w:rPr>
                <w:rFonts w:cs="Arial"/>
                <w:sz w:val="20"/>
                <w:szCs w:val="20"/>
              </w:rPr>
            </w:pPr>
            <w:r w:rsidRPr="00C1304E">
              <w:rPr>
                <w:rFonts w:cs="Arial"/>
                <w:sz w:val="20"/>
                <w:szCs w:val="20"/>
              </w:rPr>
              <w:t>Free chlorine residual aesthetic</w:t>
            </w:r>
          </w:p>
        </w:tc>
        <w:tc>
          <w:tcPr>
            <w:tcW w:w="992" w:type="dxa"/>
            <w:tcBorders>
              <w:left w:val="single" w:sz="4" w:space="0" w:color="auto"/>
              <w:right w:val="single" w:sz="4" w:space="0" w:color="auto"/>
            </w:tcBorders>
            <w:hideMark/>
          </w:tcPr>
          <w:p w14:paraId="0AFAD5BA" w14:textId="77777777" w:rsidR="00653426" w:rsidRPr="00C1304E" w:rsidRDefault="00653426" w:rsidP="00653426">
            <w:pPr>
              <w:spacing w:after="0"/>
              <w:ind w:left="0"/>
              <w:jc w:val="left"/>
              <w:rPr>
                <w:rFonts w:cs="Arial"/>
                <w:sz w:val="20"/>
                <w:szCs w:val="20"/>
              </w:rPr>
            </w:pPr>
            <w:r w:rsidRPr="00C1304E">
              <w:rPr>
                <w:rFonts w:cs="Arial"/>
                <w:sz w:val="20"/>
                <w:szCs w:val="20"/>
              </w:rPr>
              <w:t>mg/L</w:t>
            </w:r>
          </w:p>
        </w:tc>
        <w:tc>
          <w:tcPr>
            <w:tcW w:w="2268" w:type="dxa"/>
            <w:tcBorders>
              <w:left w:val="single" w:sz="4" w:space="0" w:color="auto"/>
              <w:right w:val="single" w:sz="4" w:space="0" w:color="auto"/>
            </w:tcBorders>
          </w:tcPr>
          <w:p w14:paraId="53E5E7C2" w14:textId="77777777" w:rsidR="00653426" w:rsidRPr="00C1304E" w:rsidRDefault="00653426" w:rsidP="00653426">
            <w:pPr>
              <w:spacing w:after="0"/>
              <w:ind w:left="0"/>
              <w:jc w:val="left"/>
              <w:rPr>
                <w:rFonts w:cs="Arial"/>
                <w:sz w:val="20"/>
                <w:szCs w:val="20"/>
              </w:rPr>
            </w:pPr>
            <w:r w:rsidRPr="00C1304E">
              <w:rPr>
                <w:rFonts w:cs="Arial"/>
                <w:sz w:val="20"/>
                <w:szCs w:val="20"/>
              </w:rPr>
              <w:t>As measured and with ADWG limits &lt; 0.6</w:t>
            </w:r>
          </w:p>
        </w:tc>
        <w:tc>
          <w:tcPr>
            <w:tcW w:w="1843" w:type="dxa"/>
            <w:tcBorders>
              <w:left w:val="single" w:sz="4" w:space="0" w:color="auto"/>
              <w:right w:val="single" w:sz="4" w:space="0" w:color="auto"/>
            </w:tcBorders>
          </w:tcPr>
          <w:p w14:paraId="35F8D73E" w14:textId="77777777" w:rsidR="00653426" w:rsidRPr="00C1304E" w:rsidRDefault="00653426" w:rsidP="00653426">
            <w:pPr>
              <w:spacing w:after="0"/>
              <w:ind w:left="0"/>
              <w:jc w:val="left"/>
              <w:rPr>
                <w:rFonts w:cs="Arial"/>
                <w:sz w:val="20"/>
                <w:szCs w:val="20"/>
              </w:rPr>
            </w:pPr>
            <w:r w:rsidRPr="00C1304E">
              <w:rPr>
                <w:rFonts w:cs="Arial"/>
                <w:sz w:val="20"/>
                <w:szCs w:val="20"/>
              </w:rPr>
              <w:t>Within ADWG limits &amp; “A” ± 0.2</w:t>
            </w:r>
          </w:p>
        </w:tc>
        <w:tc>
          <w:tcPr>
            <w:tcW w:w="1701" w:type="dxa"/>
            <w:tcBorders>
              <w:left w:val="single" w:sz="4" w:space="0" w:color="auto"/>
            </w:tcBorders>
          </w:tcPr>
          <w:p w14:paraId="2666303B" w14:textId="77777777" w:rsidR="00653426" w:rsidRPr="00C1304E" w:rsidRDefault="00653426" w:rsidP="00653426">
            <w:pPr>
              <w:spacing w:after="0"/>
              <w:ind w:left="0"/>
              <w:jc w:val="left"/>
              <w:rPr>
                <w:rFonts w:cs="Arial"/>
                <w:sz w:val="20"/>
                <w:szCs w:val="20"/>
              </w:rPr>
            </w:pPr>
            <w:r w:rsidRPr="00C1304E">
              <w:rPr>
                <w:rFonts w:cs="Arial"/>
                <w:sz w:val="20"/>
                <w:szCs w:val="20"/>
              </w:rPr>
              <w:t>&lt; 0.6</w:t>
            </w:r>
          </w:p>
        </w:tc>
      </w:tr>
      <w:tr w:rsidR="00653426" w:rsidRPr="00653426" w14:paraId="55490A75" w14:textId="77777777" w:rsidTr="00DA363C">
        <w:tc>
          <w:tcPr>
            <w:tcW w:w="2127" w:type="dxa"/>
            <w:tcBorders>
              <w:right w:val="single" w:sz="4" w:space="0" w:color="auto"/>
            </w:tcBorders>
            <w:hideMark/>
          </w:tcPr>
          <w:p w14:paraId="0CB767FC" w14:textId="77777777" w:rsidR="00653426" w:rsidRPr="00C1304E" w:rsidRDefault="00653426" w:rsidP="00653426">
            <w:pPr>
              <w:spacing w:after="0"/>
              <w:ind w:left="0"/>
              <w:jc w:val="left"/>
              <w:rPr>
                <w:rFonts w:cs="Arial"/>
                <w:sz w:val="20"/>
                <w:szCs w:val="20"/>
              </w:rPr>
            </w:pPr>
            <w:r w:rsidRPr="00C1304E">
              <w:rPr>
                <w:rFonts w:cs="Arial"/>
                <w:sz w:val="20"/>
                <w:szCs w:val="20"/>
              </w:rPr>
              <w:t>Total chlorine residual</w:t>
            </w:r>
          </w:p>
        </w:tc>
        <w:tc>
          <w:tcPr>
            <w:tcW w:w="992" w:type="dxa"/>
            <w:tcBorders>
              <w:left w:val="single" w:sz="4" w:space="0" w:color="auto"/>
              <w:right w:val="single" w:sz="4" w:space="0" w:color="auto"/>
            </w:tcBorders>
            <w:hideMark/>
          </w:tcPr>
          <w:p w14:paraId="731CD774" w14:textId="77777777" w:rsidR="00653426" w:rsidRPr="00C1304E" w:rsidRDefault="00653426" w:rsidP="00653426">
            <w:pPr>
              <w:spacing w:after="0"/>
              <w:ind w:left="0"/>
              <w:jc w:val="left"/>
              <w:rPr>
                <w:rFonts w:cs="Arial"/>
                <w:sz w:val="20"/>
                <w:szCs w:val="20"/>
              </w:rPr>
            </w:pPr>
            <w:r w:rsidRPr="00C1304E">
              <w:rPr>
                <w:rFonts w:cs="Arial"/>
                <w:sz w:val="20"/>
                <w:szCs w:val="20"/>
              </w:rPr>
              <w:t>mg/L</w:t>
            </w:r>
          </w:p>
        </w:tc>
        <w:tc>
          <w:tcPr>
            <w:tcW w:w="2268" w:type="dxa"/>
            <w:tcBorders>
              <w:left w:val="single" w:sz="4" w:space="0" w:color="auto"/>
              <w:right w:val="single" w:sz="4" w:space="0" w:color="auto"/>
            </w:tcBorders>
          </w:tcPr>
          <w:p w14:paraId="34828416" w14:textId="77777777" w:rsidR="00653426" w:rsidRPr="00C1304E" w:rsidRDefault="00653426" w:rsidP="00653426">
            <w:pPr>
              <w:spacing w:after="0"/>
              <w:ind w:left="0"/>
              <w:jc w:val="left"/>
              <w:rPr>
                <w:rFonts w:cs="Arial"/>
                <w:sz w:val="20"/>
                <w:szCs w:val="20"/>
              </w:rPr>
            </w:pPr>
            <w:r w:rsidRPr="00C1304E">
              <w:rPr>
                <w:rFonts w:cs="Arial"/>
                <w:sz w:val="20"/>
                <w:szCs w:val="20"/>
              </w:rPr>
              <w:t>As measured and with ADWG limits &lt; 5</w:t>
            </w:r>
          </w:p>
        </w:tc>
        <w:tc>
          <w:tcPr>
            <w:tcW w:w="1843" w:type="dxa"/>
            <w:tcBorders>
              <w:left w:val="single" w:sz="4" w:space="0" w:color="auto"/>
              <w:right w:val="single" w:sz="4" w:space="0" w:color="auto"/>
            </w:tcBorders>
          </w:tcPr>
          <w:p w14:paraId="0E121F14" w14:textId="77777777" w:rsidR="00653426" w:rsidRPr="00C1304E" w:rsidRDefault="00653426" w:rsidP="00653426">
            <w:pPr>
              <w:spacing w:after="0"/>
              <w:ind w:left="0"/>
              <w:jc w:val="left"/>
              <w:rPr>
                <w:rFonts w:cs="Arial"/>
                <w:sz w:val="20"/>
                <w:szCs w:val="20"/>
              </w:rPr>
            </w:pPr>
            <w:r w:rsidRPr="00C1304E">
              <w:rPr>
                <w:rFonts w:cs="Arial"/>
                <w:sz w:val="20"/>
                <w:szCs w:val="20"/>
              </w:rPr>
              <w:t>Within ADWG limits &amp; “A” ± 0.2</w:t>
            </w:r>
          </w:p>
        </w:tc>
        <w:tc>
          <w:tcPr>
            <w:tcW w:w="1701" w:type="dxa"/>
            <w:tcBorders>
              <w:left w:val="single" w:sz="4" w:space="0" w:color="auto"/>
            </w:tcBorders>
          </w:tcPr>
          <w:p w14:paraId="683F08FF" w14:textId="77777777" w:rsidR="00653426" w:rsidRPr="00C1304E" w:rsidRDefault="00653426" w:rsidP="00653426">
            <w:pPr>
              <w:spacing w:after="0"/>
              <w:ind w:left="0"/>
              <w:jc w:val="left"/>
              <w:rPr>
                <w:rFonts w:cs="Arial"/>
                <w:sz w:val="20"/>
                <w:szCs w:val="20"/>
              </w:rPr>
            </w:pPr>
            <w:r w:rsidRPr="00C1304E">
              <w:rPr>
                <w:rFonts w:cs="Arial"/>
                <w:sz w:val="20"/>
                <w:szCs w:val="20"/>
              </w:rPr>
              <w:t>&lt; 5</w:t>
            </w:r>
          </w:p>
        </w:tc>
      </w:tr>
      <w:tr w:rsidR="00653426" w:rsidRPr="00653426" w14:paraId="529AFC6C" w14:textId="77777777" w:rsidTr="00653426">
        <w:tc>
          <w:tcPr>
            <w:tcW w:w="8931" w:type="dxa"/>
            <w:gridSpan w:val="5"/>
            <w:hideMark/>
          </w:tcPr>
          <w:p w14:paraId="6E2312F4" w14:textId="77777777" w:rsidR="00653426" w:rsidRPr="00C1304E" w:rsidRDefault="00653426" w:rsidP="00653426">
            <w:pPr>
              <w:spacing w:after="0"/>
              <w:ind w:left="0"/>
              <w:jc w:val="left"/>
              <w:rPr>
                <w:rFonts w:cs="Arial"/>
                <w:b/>
                <w:sz w:val="20"/>
                <w:szCs w:val="20"/>
              </w:rPr>
            </w:pPr>
            <w:r w:rsidRPr="00C1304E">
              <w:rPr>
                <w:rFonts w:cs="Arial"/>
                <w:b/>
                <w:sz w:val="20"/>
                <w:szCs w:val="20"/>
              </w:rPr>
              <w:t>MICROBIOLOGICAL PARAMETERS</w:t>
            </w:r>
          </w:p>
        </w:tc>
      </w:tr>
      <w:tr w:rsidR="00653426" w:rsidRPr="00653426" w14:paraId="6A7DAB9C" w14:textId="77777777" w:rsidTr="00DA363C">
        <w:tc>
          <w:tcPr>
            <w:tcW w:w="2127" w:type="dxa"/>
            <w:tcBorders>
              <w:right w:val="single" w:sz="4" w:space="0" w:color="auto"/>
            </w:tcBorders>
            <w:hideMark/>
          </w:tcPr>
          <w:p w14:paraId="1ED296B9" w14:textId="77777777" w:rsidR="00653426" w:rsidRPr="00C1304E" w:rsidRDefault="00653426" w:rsidP="00653426">
            <w:pPr>
              <w:spacing w:after="0"/>
              <w:ind w:left="0"/>
              <w:jc w:val="left"/>
              <w:rPr>
                <w:rFonts w:cs="Arial"/>
                <w:sz w:val="20"/>
                <w:szCs w:val="20"/>
              </w:rPr>
            </w:pPr>
            <w:proofErr w:type="gramStart"/>
            <w:r w:rsidRPr="00C1304E">
              <w:rPr>
                <w:rFonts w:cs="Arial"/>
                <w:sz w:val="20"/>
                <w:szCs w:val="20"/>
              </w:rPr>
              <w:t>E.coli</w:t>
            </w:r>
            <w:proofErr w:type="gramEnd"/>
          </w:p>
        </w:tc>
        <w:tc>
          <w:tcPr>
            <w:tcW w:w="992" w:type="dxa"/>
            <w:tcBorders>
              <w:left w:val="single" w:sz="4" w:space="0" w:color="auto"/>
              <w:right w:val="single" w:sz="4" w:space="0" w:color="auto"/>
            </w:tcBorders>
            <w:hideMark/>
          </w:tcPr>
          <w:p w14:paraId="0FED08BB" w14:textId="77777777" w:rsidR="00653426" w:rsidRPr="00C1304E" w:rsidRDefault="00653426" w:rsidP="00653426">
            <w:pPr>
              <w:spacing w:after="0"/>
              <w:ind w:left="0"/>
              <w:jc w:val="left"/>
              <w:rPr>
                <w:rFonts w:cs="Arial"/>
                <w:sz w:val="20"/>
                <w:szCs w:val="20"/>
              </w:rPr>
            </w:pPr>
            <w:r w:rsidRPr="00C1304E">
              <w:rPr>
                <w:rFonts w:cs="Arial"/>
                <w:sz w:val="20"/>
                <w:szCs w:val="20"/>
              </w:rPr>
              <w:t>orgs/100ml</w:t>
            </w:r>
          </w:p>
        </w:tc>
        <w:tc>
          <w:tcPr>
            <w:tcW w:w="2268" w:type="dxa"/>
            <w:tcBorders>
              <w:left w:val="single" w:sz="4" w:space="0" w:color="auto"/>
              <w:right w:val="single" w:sz="4" w:space="0" w:color="auto"/>
            </w:tcBorders>
          </w:tcPr>
          <w:p w14:paraId="1374B964" w14:textId="77777777" w:rsidR="00653426" w:rsidRPr="00C1304E" w:rsidRDefault="00653426" w:rsidP="00653426">
            <w:pPr>
              <w:spacing w:after="0"/>
              <w:ind w:left="0"/>
              <w:jc w:val="left"/>
              <w:rPr>
                <w:rFonts w:cs="Arial"/>
                <w:sz w:val="20"/>
                <w:szCs w:val="20"/>
              </w:rPr>
            </w:pPr>
            <w:r w:rsidRPr="00C1304E">
              <w:rPr>
                <w:rFonts w:cs="Arial"/>
                <w:sz w:val="20"/>
                <w:szCs w:val="20"/>
              </w:rPr>
              <w:t>As measured and within ADWG limits &lt; 1</w:t>
            </w:r>
          </w:p>
        </w:tc>
        <w:tc>
          <w:tcPr>
            <w:tcW w:w="1843" w:type="dxa"/>
            <w:tcBorders>
              <w:left w:val="single" w:sz="4" w:space="0" w:color="auto"/>
              <w:right w:val="single" w:sz="4" w:space="0" w:color="auto"/>
            </w:tcBorders>
          </w:tcPr>
          <w:p w14:paraId="7FF8E16E" w14:textId="77777777" w:rsidR="00653426" w:rsidRPr="00C1304E" w:rsidRDefault="00653426" w:rsidP="00653426">
            <w:pPr>
              <w:spacing w:after="0"/>
              <w:ind w:left="0"/>
              <w:jc w:val="left"/>
              <w:rPr>
                <w:rFonts w:cs="Arial"/>
                <w:sz w:val="20"/>
                <w:szCs w:val="20"/>
              </w:rPr>
            </w:pPr>
            <w:r w:rsidRPr="00C1304E">
              <w:rPr>
                <w:rFonts w:cs="Arial"/>
                <w:sz w:val="20"/>
                <w:szCs w:val="20"/>
              </w:rPr>
              <w:t>Within ADWG limits</w:t>
            </w:r>
          </w:p>
        </w:tc>
        <w:tc>
          <w:tcPr>
            <w:tcW w:w="1701" w:type="dxa"/>
            <w:tcBorders>
              <w:left w:val="single" w:sz="4" w:space="0" w:color="auto"/>
            </w:tcBorders>
          </w:tcPr>
          <w:p w14:paraId="09ED2A55" w14:textId="77777777" w:rsidR="00653426" w:rsidRPr="00C1304E" w:rsidRDefault="00653426" w:rsidP="00653426">
            <w:pPr>
              <w:spacing w:after="0"/>
              <w:ind w:left="0"/>
              <w:jc w:val="left"/>
              <w:rPr>
                <w:rFonts w:cs="Arial"/>
                <w:sz w:val="20"/>
                <w:szCs w:val="20"/>
              </w:rPr>
            </w:pPr>
            <w:r w:rsidRPr="00C1304E">
              <w:rPr>
                <w:rFonts w:cs="Arial"/>
                <w:sz w:val="20"/>
                <w:szCs w:val="20"/>
              </w:rPr>
              <w:t>&lt;1</w:t>
            </w:r>
          </w:p>
        </w:tc>
      </w:tr>
      <w:tr w:rsidR="00653426" w:rsidRPr="00653426" w14:paraId="1E4B2570" w14:textId="77777777" w:rsidTr="00DA363C">
        <w:tc>
          <w:tcPr>
            <w:tcW w:w="2127" w:type="dxa"/>
            <w:tcBorders>
              <w:right w:val="single" w:sz="4" w:space="0" w:color="auto"/>
            </w:tcBorders>
            <w:hideMark/>
          </w:tcPr>
          <w:p w14:paraId="722D6A5E" w14:textId="77777777" w:rsidR="00653426" w:rsidRPr="00C1304E" w:rsidRDefault="00653426" w:rsidP="00653426">
            <w:pPr>
              <w:spacing w:after="0"/>
              <w:ind w:left="0"/>
              <w:jc w:val="left"/>
              <w:rPr>
                <w:rFonts w:cs="Arial"/>
                <w:sz w:val="20"/>
                <w:szCs w:val="20"/>
              </w:rPr>
            </w:pPr>
            <w:r w:rsidRPr="00C1304E">
              <w:rPr>
                <w:rFonts w:cs="Arial"/>
                <w:sz w:val="20"/>
                <w:szCs w:val="20"/>
              </w:rPr>
              <w:t>Total coliforms</w:t>
            </w:r>
          </w:p>
        </w:tc>
        <w:tc>
          <w:tcPr>
            <w:tcW w:w="992" w:type="dxa"/>
            <w:tcBorders>
              <w:left w:val="single" w:sz="4" w:space="0" w:color="auto"/>
              <w:right w:val="single" w:sz="4" w:space="0" w:color="auto"/>
            </w:tcBorders>
            <w:hideMark/>
          </w:tcPr>
          <w:p w14:paraId="53568B2A" w14:textId="77777777" w:rsidR="00653426" w:rsidRPr="00C1304E" w:rsidRDefault="00653426" w:rsidP="00653426">
            <w:pPr>
              <w:spacing w:after="0"/>
              <w:ind w:left="0"/>
              <w:jc w:val="left"/>
              <w:rPr>
                <w:rFonts w:cs="Arial"/>
                <w:sz w:val="20"/>
                <w:szCs w:val="20"/>
              </w:rPr>
            </w:pPr>
            <w:proofErr w:type="spellStart"/>
            <w:r w:rsidRPr="00C1304E">
              <w:rPr>
                <w:rFonts w:cs="Arial"/>
                <w:sz w:val="20"/>
                <w:szCs w:val="20"/>
              </w:rPr>
              <w:t>cfu</w:t>
            </w:r>
            <w:proofErr w:type="spellEnd"/>
            <w:r w:rsidRPr="00C1304E">
              <w:rPr>
                <w:rFonts w:cs="Arial"/>
                <w:sz w:val="20"/>
                <w:szCs w:val="20"/>
              </w:rPr>
              <w:t>/100ml</w:t>
            </w:r>
          </w:p>
        </w:tc>
        <w:tc>
          <w:tcPr>
            <w:tcW w:w="2268" w:type="dxa"/>
            <w:tcBorders>
              <w:left w:val="single" w:sz="4" w:space="0" w:color="auto"/>
              <w:right w:val="single" w:sz="4" w:space="0" w:color="auto"/>
            </w:tcBorders>
          </w:tcPr>
          <w:p w14:paraId="3A259D34" w14:textId="77777777" w:rsidR="00653426" w:rsidRPr="00C1304E" w:rsidRDefault="00653426" w:rsidP="00653426">
            <w:pPr>
              <w:spacing w:after="0"/>
              <w:ind w:left="0"/>
              <w:jc w:val="left"/>
              <w:rPr>
                <w:rFonts w:cs="Arial"/>
                <w:sz w:val="20"/>
                <w:szCs w:val="20"/>
              </w:rPr>
            </w:pPr>
            <w:r w:rsidRPr="00C1304E">
              <w:rPr>
                <w:rFonts w:cs="Arial"/>
                <w:sz w:val="20"/>
                <w:szCs w:val="20"/>
              </w:rPr>
              <w:t>As measured &lt; 25</w:t>
            </w:r>
          </w:p>
        </w:tc>
        <w:tc>
          <w:tcPr>
            <w:tcW w:w="1843" w:type="dxa"/>
            <w:tcBorders>
              <w:left w:val="single" w:sz="4" w:space="0" w:color="auto"/>
              <w:right w:val="single" w:sz="4" w:space="0" w:color="auto"/>
            </w:tcBorders>
          </w:tcPr>
          <w:p w14:paraId="500CB0A7" w14:textId="77777777" w:rsidR="00653426" w:rsidRPr="00C1304E" w:rsidRDefault="00653426" w:rsidP="00653426">
            <w:pPr>
              <w:spacing w:after="0"/>
              <w:ind w:left="0"/>
              <w:jc w:val="left"/>
              <w:rPr>
                <w:rFonts w:cs="Arial"/>
                <w:sz w:val="20"/>
                <w:szCs w:val="20"/>
              </w:rPr>
            </w:pPr>
            <w:r w:rsidRPr="00C1304E">
              <w:rPr>
                <w:rFonts w:cs="Arial"/>
                <w:sz w:val="20"/>
                <w:szCs w:val="20"/>
              </w:rPr>
              <w:t>Same as “A”</w:t>
            </w:r>
          </w:p>
        </w:tc>
        <w:tc>
          <w:tcPr>
            <w:tcW w:w="1701" w:type="dxa"/>
            <w:tcBorders>
              <w:left w:val="single" w:sz="4" w:space="0" w:color="auto"/>
            </w:tcBorders>
          </w:tcPr>
          <w:p w14:paraId="11E1CB91" w14:textId="77777777" w:rsidR="00653426" w:rsidRPr="00C1304E" w:rsidRDefault="00653426" w:rsidP="00653426">
            <w:pPr>
              <w:spacing w:after="0"/>
              <w:ind w:left="0"/>
              <w:jc w:val="left"/>
              <w:rPr>
                <w:rFonts w:cs="Arial"/>
                <w:sz w:val="20"/>
                <w:szCs w:val="20"/>
              </w:rPr>
            </w:pPr>
            <w:r w:rsidRPr="00C1304E">
              <w:rPr>
                <w:rFonts w:cs="Arial"/>
                <w:sz w:val="20"/>
                <w:szCs w:val="20"/>
              </w:rPr>
              <w:t>Recommended limit &lt;1 (Note 10)</w:t>
            </w:r>
          </w:p>
        </w:tc>
      </w:tr>
      <w:tr w:rsidR="00653426" w:rsidRPr="00653426" w14:paraId="39C3D125" w14:textId="77777777" w:rsidTr="00DA363C">
        <w:tc>
          <w:tcPr>
            <w:tcW w:w="2127" w:type="dxa"/>
            <w:tcBorders>
              <w:right w:val="single" w:sz="4" w:space="0" w:color="auto"/>
            </w:tcBorders>
            <w:hideMark/>
          </w:tcPr>
          <w:p w14:paraId="43E7F029" w14:textId="77777777" w:rsidR="00653426" w:rsidRPr="00C1304E" w:rsidRDefault="00653426" w:rsidP="00653426">
            <w:pPr>
              <w:spacing w:after="0"/>
              <w:ind w:left="0"/>
              <w:jc w:val="left"/>
              <w:rPr>
                <w:rFonts w:cs="Arial"/>
                <w:sz w:val="20"/>
                <w:szCs w:val="20"/>
              </w:rPr>
            </w:pPr>
            <w:proofErr w:type="spellStart"/>
            <w:r w:rsidRPr="00C1304E">
              <w:rPr>
                <w:rFonts w:cs="Arial"/>
                <w:sz w:val="20"/>
                <w:szCs w:val="20"/>
              </w:rPr>
              <w:t>Heterotropic</w:t>
            </w:r>
            <w:proofErr w:type="spellEnd"/>
            <w:r w:rsidRPr="00C1304E">
              <w:rPr>
                <w:rFonts w:cs="Arial"/>
                <w:sz w:val="20"/>
                <w:szCs w:val="20"/>
              </w:rPr>
              <w:t xml:space="preserve"> plate count</w:t>
            </w:r>
          </w:p>
        </w:tc>
        <w:tc>
          <w:tcPr>
            <w:tcW w:w="992" w:type="dxa"/>
            <w:tcBorders>
              <w:left w:val="single" w:sz="4" w:space="0" w:color="auto"/>
              <w:right w:val="single" w:sz="4" w:space="0" w:color="auto"/>
            </w:tcBorders>
            <w:hideMark/>
          </w:tcPr>
          <w:p w14:paraId="33F530C2" w14:textId="77777777" w:rsidR="00653426" w:rsidRPr="00C1304E" w:rsidRDefault="00653426" w:rsidP="00653426">
            <w:pPr>
              <w:spacing w:after="0"/>
              <w:ind w:left="0"/>
              <w:jc w:val="left"/>
              <w:rPr>
                <w:rFonts w:cs="Arial"/>
                <w:sz w:val="20"/>
                <w:szCs w:val="20"/>
              </w:rPr>
            </w:pPr>
            <w:proofErr w:type="spellStart"/>
            <w:r w:rsidRPr="00C1304E">
              <w:rPr>
                <w:rFonts w:cs="Arial"/>
                <w:sz w:val="20"/>
                <w:szCs w:val="20"/>
              </w:rPr>
              <w:t>cfu</w:t>
            </w:r>
            <w:proofErr w:type="spellEnd"/>
            <w:r w:rsidRPr="00C1304E">
              <w:rPr>
                <w:rFonts w:cs="Arial"/>
                <w:sz w:val="20"/>
                <w:szCs w:val="20"/>
              </w:rPr>
              <w:t>/ml</w:t>
            </w:r>
          </w:p>
        </w:tc>
        <w:tc>
          <w:tcPr>
            <w:tcW w:w="2268" w:type="dxa"/>
            <w:tcBorders>
              <w:left w:val="single" w:sz="4" w:space="0" w:color="auto"/>
              <w:right w:val="single" w:sz="4" w:space="0" w:color="auto"/>
            </w:tcBorders>
          </w:tcPr>
          <w:p w14:paraId="605C507A" w14:textId="77777777" w:rsidR="00653426" w:rsidRPr="00C1304E" w:rsidRDefault="00653426" w:rsidP="00653426">
            <w:pPr>
              <w:spacing w:after="0"/>
              <w:ind w:left="0"/>
              <w:jc w:val="left"/>
              <w:rPr>
                <w:rFonts w:cs="Arial"/>
                <w:sz w:val="20"/>
                <w:szCs w:val="20"/>
              </w:rPr>
            </w:pPr>
            <w:r w:rsidRPr="00C1304E">
              <w:rPr>
                <w:rFonts w:cs="Arial"/>
                <w:sz w:val="20"/>
                <w:szCs w:val="20"/>
              </w:rPr>
              <w:t>As measured &lt; 500</w:t>
            </w:r>
          </w:p>
        </w:tc>
        <w:tc>
          <w:tcPr>
            <w:tcW w:w="1843" w:type="dxa"/>
            <w:tcBorders>
              <w:left w:val="single" w:sz="4" w:space="0" w:color="auto"/>
              <w:right w:val="single" w:sz="4" w:space="0" w:color="auto"/>
            </w:tcBorders>
          </w:tcPr>
          <w:p w14:paraId="50883588" w14:textId="77777777" w:rsidR="00653426" w:rsidRPr="00C1304E" w:rsidRDefault="00653426" w:rsidP="00653426">
            <w:pPr>
              <w:spacing w:after="0"/>
              <w:ind w:left="0"/>
              <w:jc w:val="left"/>
              <w:rPr>
                <w:rFonts w:cs="Arial"/>
                <w:sz w:val="20"/>
                <w:szCs w:val="20"/>
              </w:rPr>
            </w:pPr>
            <w:r w:rsidRPr="00C1304E">
              <w:rPr>
                <w:rFonts w:cs="Arial"/>
                <w:sz w:val="20"/>
                <w:szCs w:val="20"/>
              </w:rPr>
              <w:t>Same as “A”</w:t>
            </w:r>
          </w:p>
        </w:tc>
        <w:tc>
          <w:tcPr>
            <w:tcW w:w="1701" w:type="dxa"/>
            <w:tcBorders>
              <w:left w:val="single" w:sz="4" w:space="0" w:color="auto"/>
            </w:tcBorders>
          </w:tcPr>
          <w:p w14:paraId="147A7AC0" w14:textId="77777777" w:rsidR="00653426" w:rsidRPr="00C1304E" w:rsidRDefault="00653426" w:rsidP="00653426">
            <w:pPr>
              <w:spacing w:after="0"/>
              <w:ind w:left="0"/>
              <w:jc w:val="left"/>
              <w:rPr>
                <w:rFonts w:cs="Arial"/>
                <w:sz w:val="20"/>
                <w:szCs w:val="20"/>
              </w:rPr>
            </w:pPr>
            <w:r w:rsidRPr="00C1304E">
              <w:rPr>
                <w:rFonts w:cs="Arial"/>
                <w:sz w:val="20"/>
                <w:szCs w:val="20"/>
              </w:rPr>
              <w:t>Recommended limit &lt;100 (Note 10)</w:t>
            </w:r>
          </w:p>
        </w:tc>
      </w:tr>
    </w:tbl>
    <w:p w14:paraId="73BEF898" w14:textId="77777777" w:rsidR="00A5409E" w:rsidRDefault="00364532" w:rsidP="00A15277">
      <w:pPr>
        <w:pStyle w:val="Heading2"/>
      </w:pPr>
      <w:r>
        <w:lastRenderedPageBreak/>
        <w:t xml:space="preserve">20 </w:t>
      </w:r>
      <w:r w:rsidR="001B771E">
        <w:tab/>
      </w:r>
      <w:r>
        <w:t xml:space="preserve">DISINFECTION </w:t>
      </w:r>
    </w:p>
    <w:p w14:paraId="118139CB" w14:textId="5F43D1C3" w:rsidR="00653426" w:rsidRPr="00A5409E" w:rsidRDefault="00A5409E" w:rsidP="00A5409E">
      <w:pPr>
        <w:pStyle w:val="Heading2"/>
        <w:ind w:left="709"/>
        <w:rPr>
          <w:b w:val="0"/>
        </w:rPr>
      </w:pPr>
      <w:r w:rsidRPr="00A5409E">
        <w:rPr>
          <w:b w:val="0"/>
        </w:rPr>
        <w:t>New water mains can only be chlorinated and samples can only be taken by contractors with adequate competencies.</w:t>
      </w:r>
      <w:r>
        <w:rPr>
          <w:b w:val="0"/>
        </w:rPr>
        <w:t xml:space="preserve"> Coliban Water publishes a list of approved disinfection contractors on its website.</w:t>
      </w:r>
    </w:p>
    <w:p w14:paraId="2592E8D4" w14:textId="18F963A7" w:rsidR="00653426" w:rsidRPr="00DA363C" w:rsidRDefault="00364532" w:rsidP="00A15277">
      <w:pPr>
        <w:pStyle w:val="Heading2"/>
      </w:pPr>
      <w:r w:rsidRPr="00DA363C">
        <w:t xml:space="preserve">20.1 </w:t>
      </w:r>
      <w:r w:rsidR="001B771E">
        <w:tab/>
      </w:r>
      <w:r w:rsidRPr="00DA363C">
        <w:t xml:space="preserve">APPLICATION </w:t>
      </w:r>
    </w:p>
    <w:p w14:paraId="0FFADCD1" w14:textId="77777777" w:rsidR="00653426" w:rsidRPr="00653426" w:rsidRDefault="00653426" w:rsidP="001B771E">
      <w:pPr>
        <w:ind w:left="720"/>
        <w:rPr>
          <w:rFonts w:eastAsia="Calibri"/>
          <w:lang w:val="en-AU" w:eastAsia="en-US"/>
        </w:rPr>
      </w:pPr>
      <w:r w:rsidRPr="00653426">
        <w:rPr>
          <w:rFonts w:eastAsia="Calibri"/>
          <w:lang w:val="en-AU" w:eastAsia="en-US"/>
        </w:rPr>
        <w:t>Replace subsection 20.1 with:</w:t>
      </w:r>
    </w:p>
    <w:p w14:paraId="69CD1079" w14:textId="77777777" w:rsidR="00653426" w:rsidRPr="00653426" w:rsidRDefault="00653426" w:rsidP="001B771E">
      <w:pPr>
        <w:ind w:left="714"/>
        <w:rPr>
          <w:rFonts w:eastAsia="Calibri"/>
          <w:lang w:val="en-AU" w:eastAsia="en-US"/>
        </w:rPr>
      </w:pPr>
      <w:r w:rsidRPr="00653426">
        <w:rPr>
          <w:rFonts w:eastAsia="Calibri"/>
          <w:lang w:val="en-AU" w:eastAsia="en-US"/>
        </w:rPr>
        <w:t xml:space="preserve">Disinfect all the following drinking water mains by adding a disinfectant to the water drawn from the water distribution system as follows: </w:t>
      </w:r>
    </w:p>
    <w:p w14:paraId="7AFDDAB4" w14:textId="77777777" w:rsidR="00653426" w:rsidRPr="00956CE8" w:rsidRDefault="00653426" w:rsidP="001B771E">
      <w:pPr>
        <w:pStyle w:val="ListParagraph"/>
        <w:numPr>
          <w:ilvl w:val="0"/>
          <w:numId w:val="30"/>
        </w:numPr>
        <w:ind w:left="1428" w:hanging="357"/>
        <w:contextualSpacing w:val="0"/>
        <w:rPr>
          <w:rFonts w:eastAsia="Calibri"/>
          <w:lang w:val="en-AU" w:eastAsia="en-US"/>
        </w:rPr>
      </w:pPr>
      <w:r w:rsidRPr="00956CE8">
        <w:rPr>
          <w:rFonts w:eastAsia="Calibri"/>
          <w:lang w:val="en-AU" w:eastAsia="en-US"/>
        </w:rPr>
        <w:t>New water mains before they are placed in service, even if the new main will not be providing water to properties immediately after being placed in service.</w:t>
      </w:r>
    </w:p>
    <w:p w14:paraId="77BC290B" w14:textId="77777777" w:rsidR="00653426" w:rsidRPr="00956CE8" w:rsidRDefault="00653426" w:rsidP="001B771E">
      <w:pPr>
        <w:pStyle w:val="ListParagraph"/>
        <w:numPr>
          <w:ilvl w:val="0"/>
          <w:numId w:val="30"/>
        </w:numPr>
        <w:spacing w:line="360" w:lineRule="auto"/>
        <w:ind w:left="1428" w:hanging="357"/>
        <w:rPr>
          <w:rFonts w:eastAsia="Calibri"/>
          <w:lang w:val="en-AU" w:eastAsia="en-US"/>
        </w:rPr>
      </w:pPr>
      <w:r w:rsidRPr="00956CE8">
        <w:rPr>
          <w:rFonts w:eastAsia="Calibri"/>
          <w:lang w:val="en-AU" w:eastAsia="en-US"/>
        </w:rPr>
        <w:t>Existing water mains that are taken out of service during construction.</w:t>
      </w:r>
    </w:p>
    <w:p w14:paraId="087F7C5E" w14:textId="77777777" w:rsidR="00653426" w:rsidRPr="00956CE8" w:rsidRDefault="00653426" w:rsidP="001B771E">
      <w:pPr>
        <w:pStyle w:val="ListParagraph"/>
        <w:numPr>
          <w:ilvl w:val="0"/>
          <w:numId w:val="30"/>
        </w:numPr>
        <w:spacing w:line="360" w:lineRule="auto"/>
        <w:ind w:left="1428" w:hanging="357"/>
        <w:rPr>
          <w:rFonts w:eastAsia="Calibri"/>
          <w:lang w:val="en-AU" w:eastAsia="en-US"/>
        </w:rPr>
      </w:pPr>
      <w:r w:rsidRPr="00956CE8">
        <w:rPr>
          <w:rFonts w:eastAsia="Calibri"/>
          <w:lang w:val="en-AU" w:eastAsia="en-US"/>
        </w:rPr>
        <w:t>Renewed, including relined, water mains.</w:t>
      </w:r>
    </w:p>
    <w:p w14:paraId="3B577870" w14:textId="52FCBE0A" w:rsidR="00653426" w:rsidRPr="00653426" w:rsidRDefault="00653426" w:rsidP="001B771E">
      <w:pPr>
        <w:ind w:left="714"/>
        <w:rPr>
          <w:rFonts w:eastAsia="Calibri"/>
          <w:lang w:val="en-AU" w:eastAsia="en-US"/>
        </w:rPr>
      </w:pPr>
      <w:r w:rsidRPr="00653426">
        <w:rPr>
          <w:rFonts w:eastAsia="Calibri"/>
          <w:lang w:val="en-AU" w:eastAsia="en-US"/>
        </w:rPr>
        <w:t xml:space="preserve">Disinfect in accordance with </w:t>
      </w:r>
      <w:r w:rsidR="00642137">
        <w:rPr>
          <w:rFonts w:eastAsia="Calibri"/>
          <w:lang w:val="en-AU" w:eastAsia="en-US"/>
        </w:rPr>
        <w:t xml:space="preserve">WSA 03-2011-3.1 </w:t>
      </w:r>
      <w:r w:rsidRPr="00653426">
        <w:rPr>
          <w:rFonts w:eastAsia="Calibri"/>
          <w:lang w:val="en-AU" w:eastAsia="en-US"/>
        </w:rPr>
        <w:t xml:space="preserve">Appendix I – </w:t>
      </w:r>
      <w:hyperlink r:id="rId19" w:history="1">
        <w:r w:rsidRPr="00653426">
          <w:rPr>
            <w:rFonts w:eastAsia="Calibri"/>
            <w:color w:val="0563C1"/>
            <w:u w:val="single"/>
            <w:lang w:val="en-AU" w:eastAsia="en-US"/>
          </w:rPr>
          <w:t>Disinfection of Water Mains and Water Quality Compliance Specification</w:t>
        </w:r>
      </w:hyperlink>
      <w:r w:rsidRPr="00653426">
        <w:rPr>
          <w:rFonts w:eastAsia="Calibri"/>
          <w:lang w:val="en-AU" w:eastAsia="en-US"/>
        </w:rPr>
        <w:t>.</w:t>
      </w:r>
    </w:p>
    <w:p w14:paraId="0C3C357B" w14:textId="77777777" w:rsidR="00653426" w:rsidRPr="00653426" w:rsidRDefault="00653426" w:rsidP="001B771E">
      <w:pPr>
        <w:ind w:left="714"/>
        <w:rPr>
          <w:rFonts w:eastAsia="Calibri"/>
          <w:lang w:val="en-AU" w:eastAsia="en-US"/>
        </w:rPr>
      </w:pPr>
      <w:r w:rsidRPr="00653426">
        <w:rPr>
          <w:rFonts w:eastAsia="Calibri"/>
          <w:lang w:val="en-AU" w:eastAsia="en-US"/>
        </w:rPr>
        <w:t xml:space="preserve">Where it is not practicable to disinfect pipes, fittings and appurtenances used to connect an existing water main to a new water main, clean each connecting item and spray or swab with a 1% solution of sodium or calcium hypochlorite immediately before installation. During the disinfection process: </w:t>
      </w:r>
    </w:p>
    <w:p w14:paraId="7CDC5F1C" w14:textId="77777777" w:rsidR="00653426" w:rsidRPr="00956CE8" w:rsidRDefault="00653426" w:rsidP="001B771E">
      <w:pPr>
        <w:pStyle w:val="ListParagraph"/>
        <w:numPr>
          <w:ilvl w:val="0"/>
          <w:numId w:val="28"/>
        </w:numPr>
        <w:ind w:left="1428" w:hanging="357"/>
        <w:contextualSpacing w:val="0"/>
        <w:rPr>
          <w:rFonts w:eastAsia="Calibri"/>
          <w:lang w:val="en-AU" w:eastAsia="en-US"/>
        </w:rPr>
      </w:pPr>
      <w:r w:rsidRPr="00956CE8">
        <w:rPr>
          <w:rFonts w:eastAsia="Calibri"/>
          <w:lang w:val="en-AU" w:eastAsia="en-US"/>
        </w:rPr>
        <w:t xml:space="preserve">Operate all valves, hydrants, water meter ball valves (where fitted) and other fittings to ensure complete disinfection. </w:t>
      </w:r>
    </w:p>
    <w:p w14:paraId="2D39B48D" w14:textId="77777777" w:rsidR="00653426" w:rsidRPr="00956CE8" w:rsidRDefault="00653426" w:rsidP="001B771E">
      <w:pPr>
        <w:pStyle w:val="ListParagraph"/>
        <w:numPr>
          <w:ilvl w:val="0"/>
          <w:numId w:val="28"/>
        </w:numPr>
        <w:ind w:left="1428" w:hanging="357"/>
        <w:contextualSpacing w:val="0"/>
        <w:rPr>
          <w:rFonts w:eastAsia="Calibri"/>
          <w:lang w:val="en-AU" w:eastAsia="en-US"/>
        </w:rPr>
      </w:pPr>
      <w:r w:rsidRPr="00956CE8">
        <w:rPr>
          <w:rFonts w:eastAsia="Calibri"/>
          <w:lang w:val="en-AU" w:eastAsia="en-US"/>
        </w:rPr>
        <w:t xml:space="preserve">Take measures to protect the environment. </w:t>
      </w:r>
    </w:p>
    <w:p w14:paraId="27D9543F" w14:textId="4B62D06F" w:rsidR="00653426" w:rsidRPr="00A5409E" w:rsidRDefault="00653426" w:rsidP="00A5409E">
      <w:pPr>
        <w:ind w:left="714"/>
        <w:rPr>
          <w:rFonts w:eastAsia="Calibri"/>
          <w:lang w:val="en-AU" w:eastAsia="en-US"/>
        </w:rPr>
      </w:pPr>
      <w:r w:rsidRPr="00364532">
        <w:rPr>
          <w:rFonts w:eastAsia="Calibri"/>
          <w:lang w:val="en-AU" w:eastAsia="en-US"/>
        </w:rPr>
        <w:t xml:space="preserve">Accept a disinfected water main that complies with </w:t>
      </w:r>
      <w:r w:rsidR="00364532" w:rsidRPr="00364532">
        <w:rPr>
          <w:rFonts w:eastAsia="Calibri"/>
          <w:lang w:val="en-AU" w:eastAsia="en-US"/>
        </w:rPr>
        <w:t xml:space="preserve">replacement </w:t>
      </w:r>
      <w:r w:rsidRPr="00364532">
        <w:rPr>
          <w:rFonts w:eastAsia="Calibri"/>
          <w:lang w:val="en-AU" w:eastAsia="en-US"/>
        </w:rPr>
        <w:t xml:space="preserve">Clause 19.7.3 </w:t>
      </w:r>
      <w:r w:rsidR="00364532" w:rsidRPr="00364532">
        <w:rPr>
          <w:rFonts w:eastAsia="Calibri"/>
          <w:lang w:val="en-AU" w:eastAsia="en-US"/>
        </w:rPr>
        <w:t xml:space="preserve">herein </w:t>
      </w:r>
      <w:r w:rsidRPr="00364532">
        <w:rPr>
          <w:rFonts w:eastAsia="Calibri"/>
          <w:lang w:val="en-AU" w:eastAsia="en-US"/>
        </w:rPr>
        <w:t>when subjected to a bacteriological test in accordance with Clause 19.7.2. When using, handling and storing disinfecting agents comply with the applicable occupational health and safety legislation, regulations and requirements.</w:t>
      </w:r>
    </w:p>
    <w:p w14:paraId="5781C103" w14:textId="71BEFDC5" w:rsidR="00653426" w:rsidRPr="00653426" w:rsidRDefault="00653426" w:rsidP="00C1304E">
      <w:pPr>
        <w:pStyle w:val="Heading2"/>
      </w:pPr>
      <w:r w:rsidRPr="00653426">
        <w:t xml:space="preserve">20.2 </w:t>
      </w:r>
      <w:r w:rsidR="001B771E">
        <w:tab/>
      </w:r>
      <w:r w:rsidRPr="00653426">
        <w:t>Flushing of Disinfection Water</w:t>
      </w:r>
    </w:p>
    <w:p w14:paraId="7809DE2A" w14:textId="31B1AF12" w:rsidR="00364532" w:rsidRDefault="00364532" w:rsidP="001B771E">
      <w:pPr>
        <w:ind w:left="720"/>
        <w:rPr>
          <w:rFonts w:eastAsia="Calibri"/>
          <w:lang w:val="en-AU" w:eastAsia="en-US"/>
        </w:rPr>
      </w:pPr>
      <w:r>
        <w:rPr>
          <w:rFonts w:eastAsia="Calibri"/>
          <w:lang w:val="en-AU" w:eastAsia="en-US"/>
        </w:rPr>
        <w:t>Add</w:t>
      </w:r>
    </w:p>
    <w:p w14:paraId="07999CC7" w14:textId="019AC549" w:rsidR="004905D0" w:rsidRDefault="00653426" w:rsidP="001B771E">
      <w:pPr>
        <w:ind w:left="720"/>
        <w:rPr>
          <w:lang w:val="en-AU" w:eastAsia="en-AU"/>
        </w:rPr>
      </w:pPr>
      <w:r w:rsidRPr="00653426">
        <w:rPr>
          <w:rFonts w:eastAsia="Calibri"/>
          <w:lang w:val="en-AU" w:eastAsia="en-US"/>
        </w:rPr>
        <w:t>Water used in the disinfection process contains high levels of chlorine and cannot be disposed of in stormwater drains. Disinfection water can be disposed of through the sewer system. Where no sewer is available, the contractor needs to take measures to reduce chlorine levels before releasing the water into the environment.</w:t>
      </w:r>
      <w:r w:rsidR="004905D0">
        <w:rPr>
          <w:lang w:val="en-AU" w:eastAsia="en-AU"/>
        </w:rPr>
        <w:br w:type="page"/>
      </w:r>
    </w:p>
    <w:p w14:paraId="2536F0A4" w14:textId="0E79B9B6" w:rsidR="00FC2498" w:rsidRPr="00315F71" w:rsidRDefault="007E5CD6" w:rsidP="00FC2498">
      <w:pPr>
        <w:rPr>
          <w:b/>
          <w:lang w:val="en-AU" w:eastAsia="en-US"/>
        </w:rPr>
      </w:pPr>
      <w:r>
        <w:rPr>
          <w:b/>
          <w:lang w:val="en-AU" w:eastAsia="en-US"/>
        </w:rPr>
        <w:lastRenderedPageBreak/>
        <w:t xml:space="preserve">Appendix </w:t>
      </w:r>
      <w:r w:rsidR="00315F71" w:rsidRPr="00315F71">
        <w:rPr>
          <w:b/>
          <w:lang w:val="en-AU" w:eastAsia="en-US"/>
        </w:rPr>
        <w:t>1.</w:t>
      </w:r>
    </w:p>
    <w:p w14:paraId="59D1CA99" w14:textId="611FC917" w:rsidR="00315F71" w:rsidRDefault="00642137" w:rsidP="00642137">
      <w:pPr>
        <w:ind w:left="0" w:firstLine="567"/>
        <w:rPr>
          <w:b/>
          <w:lang w:val="en-AU" w:eastAsia="en-US"/>
        </w:rPr>
      </w:pPr>
      <w:r>
        <w:rPr>
          <w:b/>
          <w:lang w:val="en-AU" w:eastAsia="en-US"/>
        </w:rPr>
        <w:t xml:space="preserve">Coliban Water’s </w:t>
      </w:r>
      <w:hyperlink r:id="rId20" w:history="1">
        <w:r w:rsidR="00315F71" w:rsidRPr="00315F71">
          <w:rPr>
            <w:rStyle w:val="Hyperlink"/>
            <w:b/>
            <w:lang w:val="en-AU" w:eastAsia="en-US"/>
          </w:rPr>
          <w:t>Water Service Assembly Arrangements 2009</w:t>
        </w:r>
      </w:hyperlink>
      <w:r w:rsidR="00315F71" w:rsidRPr="00315F71">
        <w:rPr>
          <w:b/>
          <w:lang w:val="en-AU" w:eastAsia="en-US"/>
        </w:rPr>
        <w:t xml:space="preserve"> </w:t>
      </w:r>
    </w:p>
    <w:p w14:paraId="0E5160BD" w14:textId="77777777" w:rsidR="000505C5" w:rsidRDefault="000505C5" w:rsidP="00ED6FAE">
      <w:pPr>
        <w:ind w:left="0"/>
        <w:rPr>
          <w:b/>
          <w:lang w:val="en-AU" w:eastAsia="en-US"/>
        </w:rPr>
      </w:pPr>
    </w:p>
    <w:p w14:paraId="62F8DA5F" w14:textId="77777777" w:rsidR="000505C5" w:rsidRPr="00315F71" w:rsidRDefault="000505C5" w:rsidP="00ED6FAE">
      <w:pPr>
        <w:ind w:left="0"/>
        <w:rPr>
          <w:b/>
          <w:lang w:val="en-AU" w:eastAsia="en-US"/>
        </w:rPr>
      </w:pPr>
    </w:p>
    <w:sectPr w:rsidR="000505C5" w:rsidRPr="00315F71" w:rsidSect="0040345A">
      <w:type w:val="continuous"/>
      <w:pgSz w:w="11906" w:h="16838"/>
      <w:pgMar w:top="2971" w:right="1797" w:bottom="1985"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123B2" w14:textId="77777777" w:rsidR="00485BA6" w:rsidRDefault="00485BA6">
      <w:r>
        <w:separator/>
      </w:r>
    </w:p>
  </w:endnote>
  <w:endnote w:type="continuationSeparator" w:id="0">
    <w:p w14:paraId="13FD6C90" w14:textId="77777777" w:rsidR="00485BA6" w:rsidRDefault="00485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764CD" w14:textId="0F47D941" w:rsidR="00485BA6" w:rsidRDefault="00485BA6" w:rsidP="00723A1E">
    <w:pPr>
      <w:ind w:left="0"/>
      <w:jc w:val="right"/>
    </w:pPr>
    <w:r>
      <w:rPr>
        <w:noProof/>
        <w:lang w:val="en-AU" w:eastAsia="en-AU"/>
      </w:rPr>
      <w:drawing>
        <wp:anchor distT="0" distB="0" distL="114300" distR="114300" simplePos="0" relativeHeight="251660288" behindDoc="1" locked="0" layoutInCell="0" allowOverlap="1" wp14:anchorId="7523E6BF" wp14:editId="6A3CC806">
          <wp:simplePos x="0" y="0"/>
          <wp:positionH relativeFrom="column">
            <wp:posOffset>-653415</wp:posOffset>
          </wp:positionH>
          <wp:positionV relativeFrom="page">
            <wp:posOffset>9801225</wp:posOffset>
          </wp:positionV>
          <wp:extent cx="7489825" cy="789940"/>
          <wp:effectExtent l="0" t="0" r="0" b="0"/>
          <wp:wrapNone/>
          <wp:docPr id="199" name="Picture 199" descr="CW_A4_PosDesc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_A4_PosDesc_foot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9825" cy="7899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AU" w:eastAsia="en-AU"/>
      </w:rPr>
      <mc:AlternateContent>
        <mc:Choice Requires="wps">
          <w:drawing>
            <wp:anchor distT="0" distB="0" distL="114300" distR="114300" simplePos="0" relativeHeight="251659264" behindDoc="0" locked="1" layoutInCell="1" allowOverlap="1" wp14:anchorId="6FB764D4" wp14:editId="17A528EF">
              <wp:simplePos x="0" y="0"/>
              <wp:positionH relativeFrom="column">
                <wp:posOffset>-348615</wp:posOffset>
              </wp:positionH>
              <wp:positionV relativeFrom="paragraph">
                <wp:posOffset>-441960</wp:posOffset>
              </wp:positionV>
              <wp:extent cx="2226310" cy="466725"/>
              <wp:effectExtent l="0" t="0" r="0" b="952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1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7DA96F" w14:textId="77DFFFCD" w:rsidR="00485BA6" w:rsidRDefault="00485BA6" w:rsidP="00A94F3E">
                          <w:pPr>
                            <w:spacing w:after="0"/>
                            <w:ind w:left="0"/>
                            <w:contextualSpacing/>
                            <w:rPr>
                              <w:rStyle w:val="PageNumber"/>
                              <w:rFonts w:ascii="Trebuchet MS" w:hAnsi="Trebuchet MS"/>
                              <w:spacing w:val="20"/>
                              <w:sz w:val="18"/>
                              <w:szCs w:val="18"/>
                              <w:lang w:val="en-US"/>
                            </w:rPr>
                          </w:pPr>
                          <w:r>
                            <w:rPr>
                              <w:rStyle w:val="PageNumber"/>
                              <w:rFonts w:ascii="Trebuchet MS" w:hAnsi="Trebuchet MS"/>
                              <w:spacing w:val="20"/>
                              <w:sz w:val="18"/>
                              <w:szCs w:val="18"/>
                              <w:lang w:val="en-US"/>
                            </w:rPr>
                            <w:t>Revision Number 2.0</w:t>
                          </w:r>
                        </w:p>
                        <w:p w14:paraId="6FB764DE" w14:textId="51C843A1" w:rsidR="00485BA6" w:rsidRPr="00550E2F" w:rsidRDefault="00485BA6" w:rsidP="00A94F3E">
                          <w:pPr>
                            <w:spacing w:after="0"/>
                            <w:ind w:left="0"/>
                            <w:contextualSpacing/>
                            <w:rPr>
                              <w:rFonts w:ascii="Trebuchet MS" w:hAnsi="Trebuchet MS"/>
                              <w:caps/>
                              <w:spacing w:val="20"/>
                              <w:sz w:val="18"/>
                              <w:szCs w:val="18"/>
                              <w:lang w:val="en-US"/>
                            </w:rPr>
                          </w:pPr>
                          <w:r>
                            <w:rPr>
                              <w:rStyle w:val="PageNumber"/>
                              <w:rFonts w:ascii="Trebuchet MS" w:hAnsi="Trebuchet MS"/>
                              <w:spacing w:val="20"/>
                              <w:sz w:val="18"/>
                              <w:szCs w:val="18"/>
                              <w:lang w:val="en-US"/>
                            </w:rPr>
                            <w:t>Uncontrolled when Printed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B764D4" id="_x0000_t202" coordsize="21600,21600" o:spt="202" path="m,l,21600r21600,l21600,xe">
              <v:stroke joinstyle="miter"/>
              <v:path gradientshapeok="t" o:connecttype="rect"/>
            </v:shapetype>
            <v:shape id="Text Box 7" o:spid="_x0000_s1027" type="#_x0000_t202" style="position:absolute;left:0;text-align:left;margin-left:-27.45pt;margin-top:-34.8pt;width:175.3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YcutwIAAMA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" filled="f" stroked="f">
              <v:textbox>
                <w:txbxContent>
                  <w:p w14:paraId="4E7DA96F" w14:textId="77DFFFCD" w:rsidR="00485BA6" w:rsidRDefault="00485BA6" w:rsidP="00A94F3E">
                    <w:pPr>
                      <w:spacing w:after="0"/>
                      <w:ind w:left="0"/>
                      <w:contextualSpacing/>
                      <w:rPr>
                        <w:rStyle w:val="PageNumber"/>
                        <w:rFonts w:ascii="Trebuchet MS" w:hAnsi="Trebuchet MS"/>
                        <w:spacing w:val="20"/>
                        <w:sz w:val="18"/>
                        <w:szCs w:val="18"/>
                        <w:lang w:val="en-US"/>
                      </w:rPr>
                    </w:pPr>
                    <w:r>
                      <w:rPr>
                        <w:rStyle w:val="PageNumber"/>
                        <w:rFonts w:ascii="Trebuchet MS" w:hAnsi="Trebuchet MS"/>
                        <w:spacing w:val="20"/>
                        <w:sz w:val="18"/>
                        <w:szCs w:val="18"/>
                        <w:lang w:val="en-US"/>
                      </w:rPr>
                      <w:t>Revision Number 2.0</w:t>
                    </w:r>
                  </w:p>
                  <w:p w14:paraId="6FB764DE" w14:textId="51C843A1" w:rsidR="00485BA6" w:rsidRPr="00550E2F" w:rsidRDefault="00485BA6" w:rsidP="00A94F3E">
                    <w:pPr>
                      <w:spacing w:after="0"/>
                      <w:ind w:left="0"/>
                      <w:contextualSpacing/>
                      <w:rPr>
                        <w:rFonts w:ascii="Trebuchet MS" w:hAnsi="Trebuchet MS"/>
                        <w:caps/>
                        <w:spacing w:val="20"/>
                        <w:sz w:val="18"/>
                        <w:szCs w:val="18"/>
                        <w:lang w:val="en-US"/>
                      </w:rPr>
                    </w:pPr>
                    <w:r>
                      <w:rPr>
                        <w:rStyle w:val="PageNumber"/>
                        <w:rFonts w:ascii="Trebuchet MS" w:hAnsi="Trebuchet MS"/>
                        <w:spacing w:val="20"/>
                        <w:sz w:val="18"/>
                        <w:szCs w:val="18"/>
                        <w:lang w:val="en-US"/>
                      </w:rPr>
                      <w:t>Uncontrolled when Printed</w:t>
                    </w:r>
                  </w:p>
                </w:txbxContent>
              </v:textbox>
              <w10:anchorlock/>
            </v:shape>
          </w:pict>
        </mc:Fallback>
      </mc:AlternateContent>
    </w:r>
    <w:r>
      <w:rPr>
        <w:noProof/>
        <w:lang w:val="en-AU" w:eastAsia="en-AU"/>
      </w:rPr>
      <mc:AlternateContent>
        <mc:Choice Requires="wps">
          <w:drawing>
            <wp:anchor distT="0" distB="0" distL="114300" distR="114300" simplePos="0" relativeHeight="251655168" behindDoc="0" locked="1" layoutInCell="1" allowOverlap="1" wp14:anchorId="6FB764D8" wp14:editId="7D1BB7B4">
              <wp:simplePos x="0" y="0"/>
              <wp:positionH relativeFrom="column">
                <wp:posOffset>5230495</wp:posOffset>
              </wp:positionH>
              <wp:positionV relativeFrom="paragraph">
                <wp:posOffset>-356870</wp:posOffset>
              </wp:positionV>
              <wp:extent cx="1192530" cy="3429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253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764E0" w14:textId="77777777" w:rsidR="00485BA6" w:rsidRPr="002304A0" w:rsidRDefault="00485BA6" w:rsidP="0005000A">
                          <w:pPr>
                            <w:spacing w:after="0"/>
                            <w:ind w:left="0"/>
                            <w:jc w:val="right"/>
                            <w:rPr>
                              <w:rFonts w:ascii="Trebuchet MS" w:hAnsi="Trebuchet MS"/>
                              <w:caps/>
                              <w:spacing w:val="20"/>
                              <w:sz w:val="18"/>
                              <w:szCs w:val="18"/>
                            </w:rPr>
                          </w:pPr>
                          <w:r w:rsidRPr="002304A0">
                            <w:rPr>
                              <w:rStyle w:val="PageNumber"/>
                              <w:rFonts w:ascii="Trebuchet MS" w:hAnsi="Trebuchet MS"/>
                              <w:caps/>
                              <w:spacing w:val="20"/>
                              <w:sz w:val="18"/>
                              <w:szCs w:val="18"/>
                            </w:rPr>
                            <w:t xml:space="preserve">Page </w:t>
                          </w:r>
                          <w:r w:rsidRPr="002304A0">
                            <w:rPr>
                              <w:rStyle w:val="PageNumber"/>
                              <w:rFonts w:ascii="Trebuchet MS" w:hAnsi="Trebuchet MS"/>
                              <w:caps/>
                              <w:spacing w:val="20"/>
                              <w:sz w:val="18"/>
                              <w:szCs w:val="18"/>
                            </w:rPr>
                            <w:fldChar w:fldCharType="begin"/>
                          </w:r>
                          <w:r w:rsidRPr="002304A0">
                            <w:rPr>
                              <w:rStyle w:val="PageNumber"/>
                              <w:rFonts w:ascii="Trebuchet MS" w:hAnsi="Trebuchet MS"/>
                              <w:caps/>
                              <w:spacing w:val="20"/>
                              <w:sz w:val="18"/>
                              <w:szCs w:val="18"/>
                            </w:rPr>
                            <w:instrText xml:space="preserve"> PAGE </w:instrText>
                          </w:r>
                          <w:r w:rsidRPr="002304A0">
                            <w:rPr>
                              <w:rStyle w:val="PageNumber"/>
                              <w:rFonts w:ascii="Trebuchet MS" w:hAnsi="Trebuchet MS"/>
                              <w:caps/>
                              <w:spacing w:val="20"/>
                              <w:sz w:val="18"/>
                              <w:szCs w:val="18"/>
                            </w:rPr>
                            <w:fldChar w:fldCharType="separate"/>
                          </w:r>
                          <w:r>
                            <w:rPr>
                              <w:rStyle w:val="PageNumber"/>
                              <w:rFonts w:ascii="Trebuchet MS" w:hAnsi="Trebuchet MS"/>
                              <w:caps/>
                              <w:noProof/>
                              <w:spacing w:val="20"/>
                              <w:sz w:val="18"/>
                              <w:szCs w:val="18"/>
                            </w:rPr>
                            <w:t>9</w:t>
                          </w:r>
                          <w:r w:rsidRPr="002304A0">
                            <w:rPr>
                              <w:rStyle w:val="PageNumber"/>
                              <w:rFonts w:ascii="Trebuchet MS" w:hAnsi="Trebuchet MS"/>
                              <w:caps/>
                              <w:spacing w:val="20"/>
                              <w:sz w:val="18"/>
                              <w:szCs w:val="18"/>
                            </w:rPr>
                            <w:fldChar w:fldCharType="end"/>
                          </w:r>
                          <w:r w:rsidRPr="002304A0">
                            <w:rPr>
                              <w:rStyle w:val="PageNumber"/>
                              <w:rFonts w:ascii="Trebuchet MS" w:hAnsi="Trebuchet MS"/>
                              <w:caps/>
                              <w:spacing w:val="20"/>
                              <w:sz w:val="18"/>
                              <w:szCs w:val="18"/>
                            </w:rPr>
                            <w:t xml:space="preserve"> of </w:t>
                          </w:r>
                          <w:r w:rsidRPr="002304A0">
                            <w:rPr>
                              <w:rStyle w:val="PageNumber"/>
                              <w:rFonts w:ascii="Trebuchet MS" w:hAnsi="Trebuchet MS"/>
                              <w:caps/>
                              <w:spacing w:val="20"/>
                              <w:sz w:val="18"/>
                              <w:szCs w:val="18"/>
                            </w:rPr>
                            <w:fldChar w:fldCharType="begin"/>
                          </w:r>
                          <w:r w:rsidRPr="002304A0">
                            <w:rPr>
                              <w:rStyle w:val="PageNumber"/>
                              <w:rFonts w:ascii="Trebuchet MS" w:hAnsi="Trebuchet MS"/>
                              <w:caps/>
                              <w:spacing w:val="20"/>
                              <w:sz w:val="18"/>
                              <w:szCs w:val="18"/>
                            </w:rPr>
                            <w:instrText xml:space="preserve"> NUMPAGES </w:instrText>
                          </w:r>
                          <w:r w:rsidRPr="002304A0">
                            <w:rPr>
                              <w:rStyle w:val="PageNumber"/>
                              <w:rFonts w:ascii="Trebuchet MS" w:hAnsi="Trebuchet MS"/>
                              <w:caps/>
                              <w:spacing w:val="20"/>
                              <w:sz w:val="18"/>
                              <w:szCs w:val="18"/>
                            </w:rPr>
                            <w:fldChar w:fldCharType="separate"/>
                          </w:r>
                          <w:r>
                            <w:rPr>
                              <w:rStyle w:val="PageNumber"/>
                              <w:rFonts w:ascii="Trebuchet MS" w:hAnsi="Trebuchet MS"/>
                              <w:caps/>
                              <w:noProof/>
                              <w:spacing w:val="20"/>
                              <w:sz w:val="18"/>
                              <w:szCs w:val="18"/>
                            </w:rPr>
                            <w:t>21</w:t>
                          </w:r>
                          <w:r w:rsidRPr="002304A0">
                            <w:rPr>
                              <w:rStyle w:val="PageNumber"/>
                              <w:rFonts w:ascii="Trebuchet MS" w:hAnsi="Trebuchet MS"/>
                              <w:caps/>
                              <w:spacing w:val="20"/>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764D8" id="Text Box 4" o:spid="_x0000_s1028" type="#_x0000_t202" style="position:absolute;left:0;text-align:left;margin-left:411.85pt;margin-top:-28.1pt;width:93.9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" filled="f" stroked="f">
              <v:textbox>
                <w:txbxContent>
                  <w:p w14:paraId="6FB764E0" w14:textId="77777777" w:rsidR="00485BA6" w:rsidRPr="002304A0" w:rsidRDefault="00485BA6" w:rsidP="0005000A">
                    <w:pPr>
                      <w:spacing w:after="0"/>
                      <w:ind w:left="0"/>
                      <w:jc w:val="right"/>
                      <w:rPr>
                        <w:rFonts w:ascii="Trebuchet MS" w:hAnsi="Trebuchet MS"/>
                        <w:caps/>
                        <w:spacing w:val="20"/>
                        <w:sz w:val="18"/>
                        <w:szCs w:val="18"/>
                      </w:rPr>
                    </w:pPr>
                    <w:r w:rsidRPr="002304A0">
                      <w:rPr>
                        <w:rStyle w:val="PageNumber"/>
                        <w:rFonts w:ascii="Trebuchet MS" w:hAnsi="Trebuchet MS"/>
                        <w:caps/>
                        <w:spacing w:val="20"/>
                        <w:sz w:val="18"/>
                        <w:szCs w:val="18"/>
                      </w:rPr>
                      <w:t xml:space="preserve">Page </w:t>
                    </w:r>
                    <w:r w:rsidRPr="002304A0">
                      <w:rPr>
                        <w:rStyle w:val="PageNumber"/>
                        <w:rFonts w:ascii="Trebuchet MS" w:hAnsi="Trebuchet MS"/>
                        <w:caps/>
                        <w:spacing w:val="20"/>
                        <w:sz w:val="18"/>
                        <w:szCs w:val="18"/>
                      </w:rPr>
                      <w:fldChar w:fldCharType="begin"/>
                    </w:r>
                    <w:r w:rsidRPr="002304A0">
                      <w:rPr>
                        <w:rStyle w:val="PageNumber"/>
                        <w:rFonts w:ascii="Trebuchet MS" w:hAnsi="Trebuchet MS"/>
                        <w:caps/>
                        <w:spacing w:val="20"/>
                        <w:sz w:val="18"/>
                        <w:szCs w:val="18"/>
                      </w:rPr>
                      <w:instrText xml:space="preserve"> PAGE </w:instrText>
                    </w:r>
                    <w:r w:rsidRPr="002304A0">
                      <w:rPr>
                        <w:rStyle w:val="PageNumber"/>
                        <w:rFonts w:ascii="Trebuchet MS" w:hAnsi="Trebuchet MS"/>
                        <w:caps/>
                        <w:spacing w:val="20"/>
                        <w:sz w:val="18"/>
                        <w:szCs w:val="18"/>
                      </w:rPr>
                      <w:fldChar w:fldCharType="separate"/>
                    </w:r>
                    <w:r>
                      <w:rPr>
                        <w:rStyle w:val="PageNumber"/>
                        <w:rFonts w:ascii="Trebuchet MS" w:hAnsi="Trebuchet MS"/>
                        <w:caps/>
                        <w:noProof/>
                        <w:spacing w:val="20"/>
                        <w:sz w:val="18"/>
                        <w:szCs w:val="18"/>
                      </w:rPr>
                      <w:t>9</w:t>
                    </w:r>
                    <w:r w:rsidRPr="002304A0">
                      <w:rPr>
                        <w:rStyle w:val="PageNumber"/>
                        <w:rFonts w:ascii="Trebuchet MS" w:hAnsi="Trebuchet MS"/>
                        <w:caps/>
                        <w:spacing w:val="20"/>
                        <w:sz w:val="18"/>
                        <w:szCs w:val="18"/>
                      </w:rPr>
                      <w:fldChar w:fldCharType="end"/>
                    </w:r>
                    <w:r w:rsidRPr="002304A0">
                      <w:rPr>
                        <w:rStyle w:val="PageNumber"/>
                        <w:rFonts w:ascii="Trebuchet MS" w:hAnsi="Trebuchet MS"/>
                        <w:caps/>
                        <w:spacing w:val="20"/>
                        <w:sz w:val="18"/>
                        <w:szCs w:val="18"/>
                      </w:rPr>
                      <w:t xml:space="preserve"> of </w:t>
                    </w:r>
                    <w:r w:rsidRPr="002304A0">
                      <w:rPr>
                        <w:rStyle w:val="PageNumber"/>
                        <w:rFonts w:ascii="Trebuchet MS" w:hAnsi="Trebuchet MS"/>
                        <w:caps/>
                        <w:spacing w:val="20"/>
                        <w:sz w:val="18"/>
                        <w:szCs w:val="18"/>
                      </w:rPr>
                      <w:fldChar w:fldCharType="begin"/>
                    </w:r>
                    <w:r w:rsidRPr="002304A0">
                      <w:rPr>
                        <w:rStyle w:val="PageNumber"/>
                        <w:rFonts w:ascii="Trebuchet MS" w:hAnsi="Trebuchet MS"/>
                        <w:caps/>
                        <w:spacing w:val="20"/>
                        <w:sz w:val="18"/>
                        <w:szCs w:val="18"/>
                      </w:rPr>
                      <w:instrText xml:space="preserve"> NUMPAGES </w:instrText>
                    </w:r>
                    <w:r w:rsidRPr="002304A0">
                      <w:rPr>
                        <w:rStyle w:val="PageNumber"/>
                        <w:rFonts w:ascii="Trebuchet MS" w:hAnsi="Trebuchet MS"/>
                        <w:caps/>
                        <w:spacing w:val="20"/>
                        <w:sz w:val="18"/>
                        <w:szCs w:val="18"/>
                      </w:rPr>
                      <w:fldChar w:fldCharType="separate"/>
                    </w:r>
                    <w:r>
                      <w:rPr>
                        <w:rStyle w:val="PageNumber"/>
                        <w:rFonts w:ascii="Trebuchet MS" w:hAnsi="Trebuchet MS"/>
                        <w:caps/>
                        <w:noProof/>
                        <w:spacing w:val="20"/>
                        <w:sz w:val="18"/>
                        <w:szCs w:val="18"/>
                      </w:rPr>
                      <w:t>21</w:t>
                    </w:r>
                    <w:r w:rsidRPr="002304A0">
                      <w:rPr>
                        <w:rStyle w:val="PageNumber"/>
                        <w:rFonts w:ascii="Trebuchet MS" w:hAnsi="Trebuchet MS"/>
                        <w:caps/>
                        <w:spacing w:val="20"/>
                        <w:sz w:val="18"/>
                        <w:szCs w:val="18"/>
                      </w:rP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FCCCB" w14:textId="77777777" w:rsidR="00485BA6" w:rsidRDefault="00485BA6">
      <w:r>
        <w:separator/>
      </w:r>
    </w:p>
  </w:footnote>
  <w:footnote w:type="continuationSeparator" w:id="0">
    <w:p w14:paraId="15493D79" w14:textId="77777777" w:rsidR="00485BA6" w:rsidRDefault="00485B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764CC" w14:textId="064AA52B" w:rsidR="00485BA6" w:rsidRPr="00556C91" w:rsidRDefault="00485BA6" w:rsidP="00A94F3E">
    <w:pPr>
      <w:pStyle w:val="Header"/>
      <w:ind w:left="-851"/>
    </w:pPr>
    <w:r>
      <w:rPr>
        <w:noProof/>
        <w:lang w:val="en-AU" w:eastAsia="en-AU"/>
      </w:rPr>
      <w:drawing>
        <wp:anchor distT="0" distB="0" distL="114300" distR="114300" simplePos="0" relativeHeight="251661312" behindDoc="1" locked="0" layoutInCell="1" allowOverlap="1" wp14:anchorId="6FB764D2" wp14:editId="4C34724A">
          <wp:simplePos x="0" y="0"/>
          <wp:positionH relativeFrom="column">
            <wp:posOffset>-510540</wp:posOffset>
          </wp:positionH>
          <wp:positionV relativeFrom="paragraph">
            <wp:posOffset>-116840</wp:posOffset>
          </wp:positionV>
          <wp:extent cx="7134225" cy="962025"/>
          <wp:effectExtent l="0" t="0" r="9525" b="9525"/>
          <wp:wrapNone/>
          <wp:docPr id="198" name="Picture 198" descr="CW_A4_FORM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_A4_FORM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422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eastAsia="en-AU"/>
      </w:rPr>
      <mc:AlternateContent>
        <mc:Choice Requires="wps">
          <w:drawing>
            <wp:anchor distT="0" distB="0" distL="114300" distR="114300" simplePos="0" relativeHeight="251655680" behindDoc="0" locked="1" layoutInCell="1" allowOverlap="1" wp14:anchorId="6FB764D0" wp14:editId="78AF1A37">
              <wp:simplePos x="0" y="0"/>
              <wp:positionH relativeFrom="column">
                <wp:posOffset>1483995</wp:posOffset>
              </wp:positionH>
              <wp:positionV relativeFrom="paragraph">
                <wp:posOffset>-47625</wp:posOffset>
              </wp:positionV>
              <wp:extent cx="4800600" cy="818515"/>
              <wp:effectExtent l="0" t="0" r="0" b="635"/>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818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764DD" w14:textId="7ECF2E62" w:rsidR="00485BA6" w:rsidRPr="009B65C2" w:rsidRDefault="00485BA6" w:rsidP="00150E48">
                          <w:pPr>
                            <w:pStyle w:val="CWLrgHTrebruchet"/>
                            <w:spacing w:line="240" w:lineRule="auto"/>
                            <w:jc w:val="left"/>
                            <w:rPr>
                              <w:sz w:val="40"/>
                              <w:szCs w:val="40"/>
                            </w:rPr>
                          </w:pPr>
                          <w:r>
                            <w:rPr>
                              <w:sz w:val="40"/>
                              <w:szCs w:val="40"/>
                            </w:rPr>
                            <w:t>Supplement</w:t>
                          </w:r>
                          <w:r w:rsidRPr="009B65C2">
                            <w:rPr>
                              <w:sz w:val="40"/>
                              <w:szCs w:val="40"/>
                            </w:rPr>
                            <w:t xml:space="preserve"> to the Water Supply Code of Australia</w:t>
                          </w:r>
                          <w:r>
                            <w:rPr>
                              <w:sz w:val="40"/>
                              <w:szCs w:val="40"/>
                            </w:rPr>
                            <w:t xml:space="preserve">, </w:t>
                          </w:r>
                          <w:r w:rsidRPr="009B65C2">
                            <w:rPr>
                              <w:sz w:val="40"/>
                              <w:szCs w:val="40"/>
                            </w:rPr>
                            <w:t xml:space="preserve">MRWA Edition </w:t>
                          </w:r>
                          <w:r>
                            <w:rPr>
                              <w:sz w:val="40"/>
                              <w:szCs w:val="40"/>
                            </w:rPr>
                            <w:t xml:space="preserve">version </w:t>
                          </w:r>
                          <w:r w:rsidRPr="009B65C2">
                            <w:rPr>
                              <w:sz w:val="40"/>
                              <w:szCs w:val="40"/>
                            </w:rPr>
                            <w:t>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B764D0" id="_x0000_t202" coordsize="21600,21600" o:spt="202" path="m,l,21600r21600,l21600,xe">
              <v:stroke joinstyle="miter"/>
              <v:path gradientshapeok="t" o:connecttype="rect"/>
            </v:shapetype>
            <v:shape id="Text Box 2" o:spid="_x0000_s1026" type="#_x0000_t202" style="position:absolute;left:0;text-align:left;margin-left:116.85pt;margin-top:-3.75pt;width:378pt;height:64.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NMlswIAALk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" filled="f" stroked="f">
              <v:textbox>
                <w:txbxContent>
                  <w:p w14:paraId="6FB764DD" w14:textId="7ECF2E62" w:rsidR="00485BA6" w:rsidRPr="009B65C2" w:rsidRDefault="00485BA6" w:rsidP="00150E48">
                    <w:pPr>
                      <w:pStyle w:val="CWLrgHTrebruchet"/>
                      <w:spacing w:line="240" w:lineRule="auto"/>
                      <w:jc w:val="left"/>
                      <w:rPr>
                        <w:sz w:val="40"/>
                        <w:szCs w:val="40"/>
                      </w:rPr>
                    </w:pPr>
                    <w:r>
                      <w:rPr>
                        <w:sz w:val="40"/>
                        <w:szCs w:val="40"/>
                      </w:rPr>
                      <w:t>Supplement</w:t>
                    </w:r>
                    <w:r w:rsidRPr="009B65C2">
                      <w:rPr>
                        <w:sz w:val="40"/>
                        <w:szCs w:val="40"/>
                      </w:rPr>
                      <w:t xml:space="preserve"> to the Water Supply Code of Australia</w:t>
                    </w:r>
                    <w:r>
                      <w:rPr>
                        <w:sz w:val="40"/>
                        <w:szCs w:val="40"/>
                      </w:rPr>
                      <w:t xml:space="preserve">, </w:t>
                    </w:r>
                    <w:r w:rsidRPr="009B65C2">
                      <w:rPr>
                        <w:sz w:val="40"/>
                        <w:szCs w:val="40"/>
                      </w:rPr>
                      <w:t xml:space="preserve">MRWA Edition </w:t>
                    </w:r>
                    <w:r>
                      <w:rPr>
                        <w:sz w:val="40"/>
                        <w:szCs w:val="40"/>
                      </w:rPr>
                      <w:t xml:space="preserve">version </w:t>
                    </w:r>
                    <w:r w:rsidRPr="009B65C2">
                      <w:rPr>
                        <w:sz w:val="40"/>
                        <w:szCs w:val="40"/>
                      </w:rPr>
                      <w:t>3.1</w:t>
                    </w:r>
                  </w:p>
                </w:txbxContent>
              </v:textbox>
              <w10:wrap type="topAndBottom"/>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4D54"/>
    <w:multiLevelType w:val="hybridMultilevel"/>
    <w:tmpl w:val="79285710"/>
    <w:lvl w:ilvl="0" w:tplc="D9D68E32">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25F2A39"/>
    <w:multiLevelType w:val="hybridMultilevel"/>
    <w:tmpl w:val="EB70A720"/>
    <w:lvl w:ilvl="0" w:tplc="A5265700">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CFD7C50"/>
    <w:multiLevelType w:val="hybridMultilevel"/>
    <w:tmpl w:val="A1048B8E"/>
    <w:lvl w:ilvl="0" w:tplc="0C09001B">
      <w:start w:val="1"/>
      <w:numFmt w:val="lowerRoman"/>
      <w:lvlText w:val="%1."/>
      <w:lvlJc w:val="righ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11DE2B99"/>
    <w:multiLevelType w:val="multilevel"/>
    <w:tmpl w:val="A2A8B8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23E0C66"/>
    <w:multiLevelType w:val="hybridMultilevel"/>
    <w:tmpl w:val="A410649C"/>
    <w:lvl w:ilvl="0" w:tplc="F4C845AC">
      <w:start w:val="1"/>
      <w:numFmt w:val="lowerRoman"/>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19D35CBF"/>
    <w:multiLevelType w:val="multilevel"/>
    <w:tmpl w:val="BDE6D004"/>
    <w:lvl w:ilvl="0">
      <w:start w:val="9"/>
      <w:numFmt w:val="decimal"/>
      <w:lvlText w:val="%1"/>
      <w:lvlJc w:val="left"/>
      <w:pPr>
        <w:ind w:left="480" w:hanging="480"/>
      </w:pPr>
      <w:rPr>
        <w:rFonts w:hint="default"/>
      </w:rPr>
    </w:lvl>
    <w:lvl w:ilvl="1">
      <w:start w:val="4"/>
      <w:numFmt w:val="decimal"/>
      <w:lvlText w:val="%1.%2"/>
      <w:lvlJc w:val="left"/>
      <w:pPr>
        <w:ind w:left="669" w:hanging="480"/>
      </w:pPr>
      <w:rPr>
        <w:rFonts w:hint="default"/>
      </w:rPr>
    </w:lvl>
    <w:lvl w:ilvl="2">
      <w:start w:val="2"/>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6" w15:restartNumberingAfterBreak="0">
    <w:nsid w:val="1B734DA5"/>
    <w:multiLevelType w:val="hybridMultilevel"/>
    <w:tmpl w:val="F6CA468A"/>
    <w:lvl w:ilvl="0" w:tplc="02E0BDE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E5D0A64"/>
    <w:multiLevelType w:val="hybridMultilevel"/>
    <w:tmpl w:val="19308ED8"/>
    <w:lvl w:ilvl="0" w:tplc="7012E790">
      <w:numFmt w:val="bullet"/>
      <w:lvlText w:val="•"/>
      <w:lvlJc w:val="left"/>
      <w:pPr>
        <w:ind w:left="927" w:hanging="360"/>
      </w:pPr>
      <w:rPr>
        <w:rFonts w:ascii="Arial" w:eastAsia="Times New Roman" w:hAnsi="Arial" w:cs="Aria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8" w15:restartNumberingAfterBreak="0">
    <w:nsid w:val="1EE32397"/>
    <w:multiLevelType w:val="hybridMultilevel"/>
    <w:tmpl w:val="0F1E6ACC"/>
    <w:lvl w:ilvl="0" w:tplc="AFE453B0">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15:restartNumberingAfterBreak="0">
    <w:nsid w:val="1F2D3487"/>
    <w:multiLevelType w:val="hybridMultilevel"/>
    <w:tmpl w:val="8B62BF32"/>
    <w:lvl w:ilvl="0" w:tplc="712AD042">
      <w:start w:val="2"/>
      <w:numFmt w:val="bullet"/>
      <w:lvlText w:val="•"/>
      <w:lvlJc w:val="left"/>
      <w:pPr>
        <w:ind w:left="1692" w:hanging="360"/>
      </w:pPr>
      <w:rPr>
        <w:rFonts w:ascii="Arial" w:eastAsia="Times New Roman" w:hAnsi="Arial" w:cs="Arial" w:hint="default"/>
      </w:rPr>
    </w:lvl>
    <w:lvl w:ilvl="1" w:tplc="0C090003" w:tentative="1">
      <w:start w:val="1"/>
      <w:numFmt w:val="bullet"/>
      <w:lvlText w:val="o"/>
      <w:lvlJc w:val="left"/>
      <w:pPr>
        <w:ind w:left="2412" w:hanging="360"/>
      </w:pPr>
      <w:rPr>
        <w:rFonts w:ascii="Courier New" w:hAnsi="Courier New" w:cs="Courier New" w:hint="default"/>
      </w:rPr>
    </w:lvl>
    <w:lvl w:ilvl="2" w:tplc="0C090005" w:tentative="1">
      <w:start w:val="1"/>
      <w:numFmt w:val="bullet"/>
      <w:lvlText w:val=""/>
      <w:lvlJc w:val="left"/>
      <w:pPr>
        <w:ind w:left="3132" w:hanging="360"/>
      </w:pPr>
      <w:rPr>
        <w:rFonts w:ascii="Wingdings" w:hAnsi="Wingdings" w:hint="default"/>
      </w:rPr>
    </w:lvl>
    <w:lvl w:ilvl="3" w:tplc="0C090001" w:tentative="1">
      <w:start w:val="1"/>
      <w:numFmt w:val="bullet"/>
      <w:lvlText w:val=""/>
      <w:lvlJc w:val="left"/>
      <w:pPr>
        <w:ind w:left="3852" w:hanging="360"/>
      </w:pPr>
      <w:rPr>
        <w:rFonts w:ascii="Symbol" w:hAnsi="Symbol" w:hint="default"/>
      </w:rPr>
    </w:lvl>
    <w:lvl w:ilvl="4" w:tplc="0C090003" w:tentative="1">
      <w:start w:val="1"/>
      <w:numFmt w:val="bullet"/>
      <w:lvlText w:val="o"/>
      <w:lvlJc w:val="left"/>
      <w:pPr>
        <w:ind w:left="4572" w:hanging="360"/>
      </w:pPr>
      <w:rPr>
        <w:rFonts w:ascii="Courier New" w:hAnsi="Courier New" w:cs="Courier New" w:hint="default"/>
      </w:rPr>
    </w:lvl>
    <w:lvl w:ilvl="5" w:tplc="0C090005" w:tentative="1">
      <w:start w:val="1"/>
      <w:numFmt w:val="bullet"/>
      <w:lvlText w:val=""/>
      <w:lvlJc w:val="left"/>
      <w:pPr>
        <w:ind w:left="5292" w:hanging="360"/>
      </w:pPr>
      <w:rPr>
        <w:rFonts w:ascii="Wingdings" w:hAnsi="Wingdings" w:hint="default"/>
      </w:rPr>
    </w:lvl>
    <w:lvl w:ilvl="6" w:tplc="0C090001" w:tentative="1">
      <w:start w:val="1"/>
      <w:numFmt w:val="bullet"/>
      <w:lvlText w:val=""/>
      <w:lvlJc w:val="left"/>
      <w:pPr>
        <w:ind w:left="6012" w:hanging="360"/>
      </w:pPr>
      <w:rPr>
        <w:rFonts w:ascii="Symbol" w:hAnsi="Symbol" w:hint="default"/>
      </w:rPr>
    </w:lvl>
    <w:lvl w:ilvl="7" w:tplc="0C090003" w:tentative="1">
      <w:start w:val="1"/>
      <w:numFmt w:val="bullet"/>
      <w:lvlText w:val="o"/>
      <w:lvlJc w:val="left"/>
      <w:pPr>
        <w:ind w:left="6732" w:hanging="360"/>
      </w:pPr>
      <w:rPr>
        <w:rFonts w:ascii="Courier New" w:hAnsi="Courier New" w:cs="Courier New" w:hint="default"/>
      </w:rPr>
    </w:lvl>
    <w:lvl w:ilvl="8" w:tplc="0C090005" w:tentative="1">
      <w:start w:val="1"/>
      <w:numFmt w:val="bullet"/>
      <w:lvlText w:val=""/>
      <w:lvlJc w:val="left"/>
      <w:pPr>
        <w:ind w:left="7452" w:hanging="360"/>
      </w:pPr>
      <w:rPr>
        <w:rFonts w:ascii="Wingdings" w:hAnsi="Wingdings" w:hint="default"/>
      </w:rPr>
    </w:lvl>
  </w:abstractNum>
  <w:abstractNum w:abstractNumId="10" w15:restartNumberingAfterBreak="0">
    <w:nsid w:val="24D0792B"/>
    <w:multiLevelType w:val="hybridMultilevel"/>
    <w:tmpl w:val="5A443930"/>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25043BAA"/>
    <w:multiLevelType w:val="hybridMultilevel"/>
    <w:tmpl w:val="B7C8F51E"/>
    <w:lvl w:ilvl="0" w:tplc="169817EA">
      <w:start w:val="1"/>
      <w:numFmt w:val="lowerLetter"/>
      <w:lvlText w:val="%1)"/>
      <w:lvlJc w:val="left"/>
      <w:pPr>
        <w:ind w:left="1069" w:hanging="360"/>
      </w:pPr>
      <w:rPr>
        <w:rFonts w:hint="default"/>
        <w:i/>
        <w:sz w:val="24"/>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2" w15:restartNumberingAfterBreak="0">
    <w:nsid w:val="254A479F"/>
    <w:multiLevelType w:val="hybridMultilevel"/>
    <w:tmpl w:val="D0BA034C"/>
    <w:lvl w:ilvl="0" w:tplc="712AD042">
      <w:start w:val="2"/>
      <w:numFmt w:val="bullet"/>
      <w:lvlText w:val="•"/>
      <w:lvlJc w:val="left"/>
      <w:pPr>
        <w:ind w:left="1494" w:hanging="360"/>
      </w:pPr>
      <w:rPr>
        <w:rFonts w:ascii="Arial" w:eastAsia="Times New Roman" w:hAnsi="Arial" w:cs="Aria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265C60F5"/>
    <w:multiLevelType w:val="hybridMultilevel"/>
    <w:tmpl w:val="AB86D6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26C93544"/>
    <w:multiLevelType w:val="hybridMultilevel"/>
    <w:tmpl w:val="67BC040A"/>
    <w:lvl w:ilvl="0" w:tplc="55028EAE">
      <w:start w:val="1"/>
      <w:numFmt w:val="bullet"/>
      <w:pStyle w:val="List"/>
      <w:lvlText w:val=""/>
      <w:lvlJc w:val="left"/>
      <w:pPr>
        <w:tabs>
          <w:tab w:val="num" w:pos="1004"/>
        </w:tabs>
        <w:ind w:left="1004" w:hanging="284"/>
      </w:pPr>
      <w:rPr>
        <w:rFonts w:ascii="Symbol" w:hAnsi="Symbol" w:hint="default"/>
      </w:rPr>
    </w:lvl>
    <w:lvl w:ilvl="1" w:tplc="08090003" w:tentative="1">
      <w:start w:val="1"/>
      <w:numFmt w:val="bullet"/>
      <w:lvlText w:val="o"/>
      <w:lvlJc w:val="left"/>
      <w:pPr>
        <w:tabs>
          <w:tab w:val="num" w:pos="1593"/>
        </w:tabs>
        <w:ind w:left="1593" w:hanging="360"/>
      </w:pPr>
      <w:rPr>
        <w:rFonts w:ascii="Courier New" w:hAnsi="Courier New" w:cs="Courier New" w:hint="default"/>
      </w:rPr>
    </w:lvl>
    <w:lvl w:ilvl="2" w:tplc="08090005" w:tentative="1">
      <w:start w:val="1"/>
      <w:numFmt w:val="bullet"/>
      <w:lvlText w:val=""/>
      <w:lvlJc w:val="left"/>
      <w:pPr>
        <w:tabs>
          <w:tab w:val="num" w:pos="2313"/>
        </w:tabs>
        <w:ind w:left="2313" w:hanging="360"/>
      </w:pPr>
      <w:rPr>
        <w:rFonts w:ascii="Marlett" w:hAnsi="Marlett" w:hint="default"/>
      </w:rPr>
    </w:lvl>
    <w:lvl w:ilvl="3" w:tplc="08090001" w:tentative="1">
      <w:start w:val="1"/>
      <w:numFmt w:val="bullet"/>
      <w:lvlText w:val=""/>
      <w:lvlJc w:val="left"/>
      <w:pPr>
        <w:tabs>
          <w:tab w:val="num" w:pos="3033"/>
        </w:tabs>
        <w:ind w:left="3033" w:hanging="360"/>
      </w:pPr>
      <w:rPr>
        <w:rFonts w:ascii="Symbol" w:hAnsi="Symbol" w:hint="default"/>
      </w:rPr>
    </w:lvl>
    <w:lvl w:ilvl="4" w:tplc="08090003" w:tentative="1">
      <w:start w:val="1"/>
      <w:numFmt w:val="bullet"/>
      <w:lvlText w:val="o"/>
      <w:lvlJc w:val="left"/>
      <w:pPr>
        <w:tabs>
          <w:tab w:val="num" w:pos="3753"/>
        </w:tabs>
        <w:ind w:left="3753" w:hanging="360"/>
      </w:pPr>
      <w:rPr>
        <w:rFonts w:ascii="Courier New" w:hAnsi="Courier New" w:cs="Courier New" w:hint="default"/>
      </w:rPr>
    </w:lvl>
    <w:lvl w:ilvl="5" w:tplc="08090005" w:tentative="1">
      <w:start w:val="1"/>
      <w:numFmt w:val="bullet"/>
      <w:lvlText w:val=""/>
      <w:lvlJc w:val="left"/>
      <w:pPr>
        <w:tabs>
          <w:tab w:val="num" w:pos="4473"/>
        </w:tabs>
        <w:ind w:left="4473" w:hanging="360"/>
      </w:pPr>
      <w:rPr>
        <w:rFonts w:ascii="Marlett" w:hAnsi="Marlett" w:hint="default"/>
      </w:rPr>
    </w:lvl>
    <w:lvl w:ilvl="6" w:tplc="08090001" w:tentative="1">
      <w:start w:val="1"/>
      <w:numFmt w:val="bullet"/>
      <w:lvlText w:val=""/>
      <w:lvlJc w:val="left"/>
      <w:pPr>
        <w:tabs>
          <w:tab w:val="num" w:pos="5193"/>
        </w:tabs>
        <w:ind w:left="5193" w:hanging="360"/>
      </w:pPr>
      <w:rPr>
        <w:rFonts w:ascii="Symbol" w:hAnsi="Symbol" w:hint="default"/>
      </w:rPr>
    </w:lvl>
    <w:lvl w:ilvl="7" w:tplc="08090003" w:tentative="1">
      <w:start w:val="1"/>
      <w:numFmt w:val="bullet"/>
      <w:lvlText w:val="o"/>
      <w:lvlJc w:val="left"/>
      <w:pPr>
        <w:tabs>
          <w:tab w:val="num" w:pos="5913"/>
        </w:tabs>
        <w:ind w:left="5913" w:hanging="360"/>
      </w:pPr>
      <w:rPr>
        <w:rFonts w:ascii="Courier New" w:hAnsi="Courier New" w:cs="Courier New" w:hint="default"/>
      </w:rPr>
    </w:lvl>
    <w:lvl w:ilvl="8" w:tplc="08090005" w:tentative="1">
      <w:start w:val="1"/>
      <w:numFmt w:val="bullet"/>
      <w:lvlText w:val=""/>
      <w:lvlJc w:val="left"/>
      <w:pPr>
        <w:tabs>
          <w:tab w:val="num" w:pos="6633"/>
        </w:tabs>
        <w:ind w:left="6633" w:hanging="360"/>
      </w:pPr>
      <w:rPr>
        <w:rFonts w:ascii="Marlett" w:hAnsi="Marlett" w:hint="default"/>
      </w:rPr>
    </w:lvl>
  </w:abstractNum>
  <w:abstractNum w:abstractNumId="15" w15:restartNumberingAfterBreak="0">
    <w:nsid w:val="27314AE1"/>
    <w:multiLevelType w:val="hybridMultilevel"/>
    <w:tmpl w:val="9ABCCDE8"/>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6" w15:restartNumberingAfterBreak="0">
    <w:nsid w:val="292F390E"/>
    <w:multiLevelType w:val="hybridMultilevel"/>
    <w:tmpl w:val="052CDF8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31054F4E"/>
    <w:multiLevelType w:val="multilevel"/>
    <w:tmpl w:val="B9FEF6E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35622B3A"/>
    <w:multiLevelType w:val="hybridMultilevel"/>
    <w:tmpl w:val="19BE073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36BC04D5"/>
    <w:multiLevelType w:val="hybridMultilevel"/>
    <w:tmpl w:val="3F3A109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15:restartNumberingAfterBreak="0">
    <w:nsid w:val="3DA641E9"/>
    <w:multiLevelType w:val="hybridMultilevel"/>
    <w:tmpl w:val="755CD8F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41092D7E"/>
    <w:multiLevelType w:val="hybridMultilevel"/>
    <w:tmpl w:val="D59C5AC8"/>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24F0952"/>
    <w:multiLevelType w:val="hybridMultilevel"/>
    <w:tmpl w:val="8A508CB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15:restartNumberingAfterBreak="0">
    <w:nsid w:val="43171C2F"/>
    <w:multiLevelType w:val="hybridMultilevel"/>
    <w:tmpl w:val="F1A847B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448024F5"/>
    <w:multiLevelType w:val="hybridMultilevel"/>
    <w:tmpl w:val="037E573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15:restartNumberingAfterBreak="0">
    <w:nsid w:val="47E426B9"/>
    <w:multiLevelType w:val="hybridMultilevel"/>
    <w:tmpl w:val="5AF27F0E"/>
    <w:lvl w:ilvl="0" w:tplc="F4C845AC">
      <w:start w:val="1"/>
      <w:numFmt w:val="lowerRoman"/>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490925A4"/>
    <w:multiLevelType w:val="hybridMultilevel"/>
    <w:tmpl w:val="31722AFA"/>
    <w:lvl w:ilvl="0" w:tplc="179E7A66">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7" w15:restartNumberingAfterBreak="0">
    <w:nsid w:val="4EB65EAF"/>
    <w:multiLevelType w:val="hybridMultilevel"/>
    <w:tmpl w:val="C4F0E570"/>
    <w:lvl w:ilvl="0" w:tplc="776855B0">
      <w:start w:val="16"/>
      <w:numFmt w:val="bullet"/>
      <w:lvlText w:val=""/>
      <w:lvlJc w:val="left"/>
      <w:pPr>
        <w:tabs>
          <w:tab w:val="num" w:pos="1418"/>
        </w:tabs>
        <w:ind w:left="1418" w:hanging="284"/>
      </w:pPr>
      <w:rPr>
        <w:rFonts w:ascii="Symbol" w:eastAsia="Times New Roman" w:hAnsi="Symbol" w:cs="Times New Roman"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504B12AC"/>
    <w:multiLevelType w:val="hybridMultilevel"/>
    <w:tmpl w:val="2E90973A"/>
    <w:lvl w:ilvl="0" w:tplc="F4C845AC">
      <w:start w:val="1"/>
      <w:numFmt w:val="lowerRoman"/>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3547DDB"/>
    <w:multiLevelType w:val="hybridMultilevel"/>
    <w:tmpl w:val="0066A754"/>
    <w:lvl w:ilvl="0" w:tplc="65B4408E">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0" w15:restartNumberingAfterBreak="0">
    <w:nsid w:val="56ED7B6D"/>
    <w:multiLevelType w:val="hybridMultilevel"/>
    <w:tmpl w:val="C250EE6E"/>
    <w:lvl w:ilvl="0" w:tplc="712AD042">
      <w:start w:val="2"/>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31" w15:restartNumberingAfterBreak="0">
    <w:nsid w:val="5B41120F"/>
    <w:multiLevelType w:val="hybridMultilevel"/>
    <w:tmpl w:val="DA94E1D4"/>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2" w15:restartNumberingAfterBreak="0">
    <w:nsid w:val="5F76774E"/>
    <w:multiLevelType w:val="hybridMultilevel"/>
    <w:tmpl w:val="F3B27ED2"/>
    <w:lvl w:ilvl="0" w:tplc="AFE453B0">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3" w15:restartNumberingAfterBreak="0">
    <w:nsid w:val="5FAF76AE"/>
    <w:multiLevelType w:val="hybridMultilevel"/>
    <w:tmpl w:val="2A5443BA"/>
    <w:lvl w:ilvl="0" w:tplc="C70A476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15:restartNumberingAfterBreak="0">
    <w:nsid w:val="60124A95"/>
    <w:multiLevelType w:val="hybridMultilevel"/>
    <w:tmpl w:val="3E36241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5" w15:restartNumberingAfterBreak="0">
    <w:nsid w:val="634F2C7D"/>
    <w:multiLevelType w:val="hybridMultilevel"/>
    <w:tmpl w:val="C70CB5D2"/>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6" w15:restartNumberingAfterBreak="0">
    <w:nsid w:val="659E340B"/>
    <w:multiLevelType w:val="hybridMultilevel"/>
    <w:tmpl w:val="ADB6A40A"/>
    <w:lvl w:ilvl="0" w:tplc="D2EEAB2E">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668A001E"/>
    <w:multiLevelType w:val="hybridMultilevel"/>
    <w:tmpl w:val="E76EFE60"/>
    <w:lvl w:ilvl="0" w:tplc="5BEE3FDA">
      <w:start w:val="1"/>
      <w:numFmt w:val="upperLetter"/>
      <w:lvlText w:val="(%1)"/>
      <w:lvlJc w:val="left"/>
      <w:pPr>
        <w:ind w:left="1077" w:hanging="360"/>
      </w:pPr>
      <w:rPr>
        <w:rFonts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8" w15:restartNumberingAfterBreak="0">
    <w:nsid w:val="69327AAA"/>
    <w:multiLevelType w:val="hybridMultilevel"/>
    <w:tmpl w:val="2A2417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15:restartNumberingAfterBreak="0">
    <w:nsid w:val="6BA2631C"/>
    <w:multiLevelType w:val="hybridMultilevel"/>
    <w:tmpl w:val="09AC44A4"/>
    <w:lvl w:ilvl="0" w:tplc="55E6C658">
      <w:start w:val="2"/>
      <w:numFmt w:val="lowerLetter"/>
      <w:lvlText w:val="%1)"/>
      <w:lvlJc w:val="left"/>
      <w:pPr>
        <w:ind w:left="108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15:restartNumberingAfterBreak="0">
    <w:nsid w:val="6FD45714"/>
    <w:multiLevelType w:val="hybridMultilevel"/>
    <w:tmpl w:val="03B8EF58"/>
    <w:lvl w:ilvl="0" w:tplc="712AD042">
      <w:start w:val="2"/>
      <w:numFmt w:val="bullet"/>
      <w:lvlText w:val="•"/>
      <w:lvlJc w:val="left"/>
      <w:pPr>
        <w:ind w:left="927" w:hanging="360"/>
      </w:pPr>
      <w:rPr>
        <w:rFonts w:ascii="Arial" w:eastAsia="Times New Roman" w:hAnsi="Arial" w:cs="Aria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1" w15:restartNumberingAfterBreak="0">
    <w:nsid w:val="710C2B50"/>
    <w:multiLevelType w:val="hybridMultilevel"/>
    <w:tmpl w:val="96024BF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2" w15:restartNumberingAfterBreak="0">
    <w:nsid w:val="7AE73DEC"/>
    <w:multiLevelType w:val="hybridMultilevel"/>
    <w:tmpl w:val="789A1E70"/>
    <w:lvl w:ilvl="0" w:tplc="0C090001">
      <w:start w:val="1"/>
      <w:numFmt w:val="bullet"/>
      <w:lvlText w:val=""/>
      <w:lvlJc w:val="left"/>
      <w:pPr>
        <w:ind w:left="1350" w:hanging="360"/>
      </w:pPr>
      <w:rPr>
        <w:rFonts w:ascii="Symbol" w:hAnsi="Symbol" w:hint="default"/>
      </w:rPr>
    </w:lvl>
    <w:lvl w:ilvl="1" w:tplc="0C090003" w:tentative="1">
      <w:start w:val="1"/>
      <w:numFmt w:val="bullet"/>
      <w:lvlText w:val="o"/>
      <w:lvlJc w:val="left"/>
      <w:pPr>
        <w:ind w:left="2070" w:hanging="360"/>
      </w:pPr>
      <w:rPr>
        <w:rFonts w:ascii="Courier New" w:hAnsi="Courier New" w:cs="Courier New" w:hint="default"/>
      </w:rPr>
    </w:lvl>
    <w:lvl w:ilvl="2" w:tplc="0C090005" w:tentative="1">
      <w:start w:val="1"/>
      <w:numFmt w:val="bullet"/>
      <w:lvlText w:val=""/>
      <w:lvlJc w:val="left"/>
      <w:pPr>
        <w:ind w:left="2790" w:hanging="360"/>
      </w:pPr>
      <w:rPr>
        <w:rFonts w:ascii="Wingdings" w:hAnsi="Wingdings" w:hint="default"/>
      </w:rPr>
    </w:lvl>
    <w:lvl w:ilvl="3" w:tplc="0C090001" w:tentative="1">
      <w:start w:val="1"/>
      <w:numFmt w:val="bullet"/>
      <w:lvlText w:val=""/>
      <w:lvlJc w:val="left"/>
      <w:pPr>
        <w:ind w:left="3510" w:hanging="360"/>
      </w:pPr>
      <w:rPr>
        <w:rFonts w:ascii="Symbol" w:hAnsi="Symbol" w:hint="default"/>
      </w:rPr>
    </w:lvl>
    <w:lvl w:ilvl="4" w:tplc="0C090003" w:tentative="1">
      <w:start w:val="1"/>
      <w:numFmt w:val="bullet"/>
      <w:lvlText w:val="o"/>
      <w:lvlJc w:val="left"/>
      <w:pPr>
        <w:ind w:left="4230" w:hanging="360"/>
      </w:pPr>
      <w:rPr>
        <w:rFonts w:ascii="Courier New" w:hAnsi="Courier New" w:cs="Courier New" w:hint="default"/>
      </w:rPr>
    </w:lvl>
    <w:lvl w:ilvl="5" w:tplc="0C090005" w:tentative="1">
      <w:start w:val="1"/>
      <w:numFmt w:val="bullet"/>
      <w:lvlText w:val=""/>
      <w:lvlJc w:val="left"/>
      <w:pPr>
        <w:ind w:left="4950" w:hanging="360"/>
      </w:pPr>
      <w:rPr>
        <w:rFonts w:ascii="Wingdings" w:hAnsi="Wingdings" w:hint="default"/>
      </w:rPr>
    </w:lvl>
    <w:lvl w:ilvl="6" w:tplc="0C090001" w:tentative="1">
      <w:start w:val="1"/>
      <w:numFmt w:val="bullet"/>
      <w:lvlText w:val=""/>
      <w:lvlJc w:val="left"/>
      <w:pPr>
        <w:ind w:left="5670" w:hanging="360"/>
      </w:pPr>
      <w:rPr>
        <w:rFonts w:ascii="Symbol" w:hAnsi="Symbol" w:hint="default"/>
      </w:rPr>
    </w:lvl>
    <w:lvl w:ilvl="7" w:tplc="0C090003" w:tentative="1">
      <w:start w:val="1"/>
      <w:numFmt w:val="bullet"/>
      <w:lvlText w:val="o"/>
      <w:lvlJc w:val="left"/>
      <w:pPr>
        <w:ind w:left="6390" w:hanging="360"/>
      </w:pPr>
      <w:rPr>
        <w:rFonts w:ascii="Courier New" w:hAnsi="Courier New" w:cs="Courier New" w:hint="default"/>
      </w:rPr>
    </w:lvl>
    <w:lvl w:ilvl="8" w:tplc="0C090005" w:tentative="1">
      <w:start w:val="1"/>
      <w:numFmt w:val="bullet"/>
      <w:lvlText w:val=""/>
      <w:lvlJc w:val="left"/>
      <w:pPr>
        <w:ind w:left="7110" w:hanging="360"/>
      </w:pPr>
      <w:rPr>
        <w:rFonts w:ascii="Wingdings" w:hAnsi="Wingdings" w:hint="default"/>
      </w:rPr>
    </w:lvl>
  </w:abstractNum>
  <w:abstractNum w:abstractNumId="43" w15:restartNumberingAfterBreak="0">
    <w:nsid w:val="7DC96F16"/>
    <w:multiLevelType w:val="multilevel"/>
    <w:tmpl w:val="E3EED288"/>
    <w:lvl w:ilvl="0">
      <w:start w:val="9"/>
      <w:numFmt w:val="decimal"/>
      <w:lvlText w:val="%1"/>
      <w:lvlJc w:val="left"/>
      <w:pPr>
        <w:ind w:left="660" w:hanging="660"/>
      </w:pPr>
      <w:rPr>
        <w:rFonts w:hint="default"/>
      </w:rPr>
    </w:lvl>
    <w:lvl w:ilvl="1">
      <w:start w:val="4"/>
      <w:numFmt w:val="decimal"/>
      <w:lvlText w:val="%1.%2"/>
      <w:lvlJc w:val="left"/>
      <w:pPr>
        <w:ind w:left="849" w:hanging="660"/>
      </w:pPr>
      <w:rPr>
        <w:rFonts w:hint="default"/>
      </w:rPr>
    </w:lvl>
    <w:lvl w:ilvl="2">
      <w:start w:val="1"/>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num w:numId="1">
    <w:abstractNumId w:val="14"/>
  </w:num>
  <w:num w:numId="2">
    <w:abstractNumId w:val="17"/>
  </w:num>
  <w:num w:numId="3">
    <w:abstractNumId w:val="27"/>
  </w:num>
  <w:num w:numId="4">
    <w:abstractNumId w:val="23"/>
  </w:num>
  <w:num w:numId="5">
    <w:abstractNumId w:val="41"/>
  </w:num>
  <w:num w:numId="6">
    <w:abstractNumId w:val="40"/>
  </w:num>
  <w:num w:numId="7">
    <w:abstractNumId w:val="9"/>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31"/>
  </w:num>
  <w:num w:numId="15">
    <w:abstractNumId w:val="7"/>
  </w:num>
  <w:num w:numId="16">
    <w:abstractNumId w:val="35"/>
  </w:num>
  <w:num w:numId="17">
    <w:abstractNumId w:val="43"/>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2"/>
  </w:num>
  <w:num w:numId="22">
    <w:abstractNumId w:val="28"/>
  </w:num>
  <w:num w:numId="23">
    <w:abstractNumId w:val="6"/>
  </w:num>
  <w:num w:numId="24">
    <w:abstractNumId w:val="30"/>
  </w:num>
  <w:num w:numId="25">
    <w:abstractNumId w:val="36"/>
  </w:num>
  <w:num w:numId="26">
    <w:abstractNumId w:val="13"/>
  </w:num>
  <w:num w:numId="27">
    <w:abstractNumId w:val="2"/>
  </w:num>
  <w:num w:numId="28">
    <w:abstractNumId w:val="4"/>
  </w:num>
  <w:num w:numId="29">
    <w:abstractNumId w:val="32"/>
  </w:num>
  <w:num w:numId="30">
    <w:abstractNumId w:val="8"/>
  </w:num>
  <w:num w:numId="31">
    <w:abstractNumId w:val="19"/>
  </w:num>
  <w:num w:numId="32">
    <w:abstractNumId w:val="24"/>
  </w:num>
  <w:num w:numId="33">
    <w:abstractNumId w:val="42"/>
  </w:num>
  <w:num w:numId="34">
    <w:abstractNumId w:val="21"/>
  </w:num>
  <w:num w:numId="35">
    <w:abstractNumId w:val="15"/>
  </w:num>
  <w:num w:numId="36">
    <w:abstractNumId w:val="5"/>
  </w:num>
  <w:num w:numId="37">
    <w:abstractNumId w:val="33"/>
  </w:num>
  <w:num w:numId="38">
    <w:abstractNumId w:val="37"/>
  </w:num>
  <w:num w:numId="39">
    <w:abstractNumId w:val="20"/>
  </w:num>
  <w:num w:numId="40">
    <w:abstractNumId w:val="39"/>
  </w:num>
  <w:num w:numId="41">
    <w:abstractNumId w:val="34"/>
  </w:num>
  <w:num w:numId="42">
    <w:abstractNumId w:val="38"/>
  </w:num>
  <w:num w:numId="43">
    <w:abstractNumId w:val="10"/>
  </w:num>
  <w:num w:numId="44">
    <w:abstractNumId w:val="0"/>
  </w:num>
  <w:num w:numId="45">
    <w:abstractNumId w:val="1"/>
  </w:num>
  <w:num w:numId="46">
    <w:abstractNumId w:val="16"/>
  </w:num>
  <w:num w:numId="47">
    <w:abstractNumId w:val="11"/>
  </w:num>
  <w:num w:numId="48">
    <w:abstractNumId w:val="29"/>
  </w:num>
  <w:num w:numId="49">
    <w:abstractNumId w:val="26"/>
  </w:num>
  <w:num w:numId="50">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7A0NDc1tDQ1MDMzMDNV0lEKTi0uzszPAykwrAUAuIAIKiwAAAA="/>
  </w:docVars>
  <w:rsids>
    <w:rsidRoot w:val="002304A0"/>
    <w:rsid w:val="0000408A"/>
    <w:rsid w:val="00004EE9"/>
    <w:rsid w:val="00012B32"/>
    <w:rsid w:val="00022145"/>
    <w:rsid w:val="00022DD4"/>
    <w:rsid w:val="000277E0"/>
    <w:rsid w:val="000368F1"/>
    <w:rsid w:val="00041F89"/>
    <w:rsid w:val="0004413F"/>
    <w:rsid w:val="0004598D"/>
    <w:rsid w:val="0005000A"/>
    <w:rsid w:val="000505C5"/>
    <w:rsid w:val="00060EFB"/>
    <w:rsid w:val="000656F3"/>
    <w:rsid w:val="00066A4E"/>
    <w:rsid w:val="00067093"/>
    <w:rsid w:val="000713A4"/>
    <w:rsid w:val="000726F7"/>
    <w:rsid w:val="00085B06"/>
    <w:rsid w:val="000877B5"/>
    <w:rsid w:val="00091C80"/>
    <w:rsid w:val="000A50EA"/>
    <w:rsid w:val="000C76DD"/>
    <w:rsid w:val="000D060A"/>
    <w:rsid w:val="000D2F94"/>
    <w:rsid w:val="000D4B48"/>
    <w:rsid w:val="000D632B"/>
    <w:rsid w:val="000D6BE7"/>
    <w:rsid w:val="000E1B56"/>
    <w:rsid w:val="000F67B8"/>
    <w:rsid w:val="00106E6A"/>
    <w:rsid w:val="00111E1D"/>
    <w:rsid w:val="00116470"/>
    <w:rsid w:val="00122C98"/>
    <w:rsid w:val="001275C8"/>
    <w:rsid w:val="00130257"/>
    <w:rsid w:val="00136054"/>
    <w:rsid w:val="00136FBA"/>
    <w:rsid w:val="00140521"/>
    <w:rsid w:val="00145DD0"/>
    <w:rsid w:val="00150059"/>
    <w:rsid w:val="00150E48"/>
    <w:rsid w:val="0015655B"/>
    <w:rsid w:val="00164A93"/>
    <w:rsid w:val="00166D8C"/>
    <w:rsid w:val="001671A9"/>
    <w:rsid w:val="00171F8B"/>
    <w:rsid w:val="001821A7"/>
    <w:rsid w:val="001900A3"/>
    <w:rsid w:val="001A0F46"/>
    <w:rsid w:val="001B4FA6"/>
    <w:rsid w:val="001B771E"/>
    <w:rsid w:val="001C003C"/>
    <w:rsid w:val="001C0F19"/>
    <w:rsid w:val="001C59D5"/>
    <w:rsid w:val="001D450E"/>
    <w:rsid w:val="001D49AB"/>
    <w:rsid w:val="001E6B6C"/>
    <w:rsid w:val="00204833"/>
    <w:rsid w:val="00204DD0"/>
    <w:rsid w:val="0020684B"/>
    <w:rsid w:val="00212AF1"/>
    <w:rsid w:val="00215937"/>
    <w:rsid w:val="00217352"/>
    <w:rsid w:val="002243EE"/>
    <w:rsid w:val="002304A0"/>
    <w:rsid w:val="00241472"/>
    <w:rsid w:val="002420F5"/>
    <w:rsid w:val="002427D1"/>
    <w:rsid w:val="00256340"/>
    <w:rsid w:val="002619FC"/>
    <w:rsid w:val="00267482"/>
    <w:rsid w:val="002750D7"/>
    <w:rsid w:val="00290376"/>
    <w:rsid w:val="002967AC"/>
    <w:rsid w:val="002A642E"/>
    <w:rsid w:val="002B2189"/>
    <w:rsid w:val="002B3A35"/>
    <w:rsid w:val="002B6023"/>
    <w:rsid w:val="002C19CA"/>
    <w:rsid w:val="002C3016"/>
    <w:rsid w:val="002D6C72"/>
    <w:rsid w:val="002E406A"/>
    <w:rsid w:val="002F1C5E"/>
    <w:rsid w:val="003031B5"/>
    <w:rsid w:val="003046AD"/>
    <w:rsid w:val="00310468"/>
    <w:rsid w:val="00311314"/>
    <w:rsid w:val="003152CA"/>
    <w:rsid w:val="00315F71"/>
    <w:rsid w:val="00321A36"/>
    <w:rsid w:val="00331415"/>
    <w:rsid w:val="003342C7"/>
    <w:rsid w:val="003349D5"/>
    <w:rsid w:val="00336717"/>
    <w:rsid w:val="00347AA7"/>
    <w:rsid w:val="00354829"/>
    <w:rsid w:val="00360353"/>
    <w:rsid w:val="00364532"/>
    <w:rsid w:val="00365240"/>
    <w:rsid w:val="00370025"/>
    <w:rsid w:val="003869D4"/>
    <w:rsid w:val="003936B4"/>
    <w:rsid w:val="003949D8"/>
    <w:rsid w:val="00396E17"/>
    <w:rsid w:val="00397F4C"/>
    <w:rsid w:val="003A2633"/>
    <w:rsid w:val="003A3FED"/>
    <w:rsid w:val="003B1496"/>
    <w:rsid w:val="003B7744"/>
    <w:rsid w:val="003C3842"/>
    <w:rsid w:val="003D0ABA"/>
    <w:rsid w:val="003D772A"/>
    <w:rsid w:val="003E0851"/>
    <w:rsid w:val="003E291B"/>
    <w:rsid w:val="003E2F55"/>
    <w:rsid w:val="003F0B1A"/>
    <w:rsid w:val="003F3CE5"/>
    <w:rsid w:val="0040345A"/>
    <w:rsid w:val="00405D6E"/>
    <w:rsid w:val="00421558"/>
    <w:rsid w:val="0042408E"/>
    <w:rsid w:val="004350AE"/>
    <w:rsid w:val="00437309"/>
    <w:rsid w:val="00441E13"/>
    <w:rsid w:val="004433F4"/>
    <w:rsid w:val="00444F9B"/>
    <w:rsid w:val="004630FD"/>
    <w:rsid w:val="00466084"/>
    <w:rsid w:val="0047666A"/>
    <w:rsid w:val="00476FE3"/>
    <w:rsid w:val="00481778"/>
    <w:rsid w:val="00482D33"/>
    <w:rsid w:val="00485BA6"/>
    <w:rsid w:val="004905D0"/>
    <w:rsid w:val="00492473"/>
    <w:rsid w:val="004A5D88"/>
    <w:rsid w:val="004D0844"/>
    <w:rsid w:val="004D2635"/>
    <w:rsid w:val="004D6212"/>
    <w:rsid w:val="004D6E66"/>
    <w:rsid w:val="004E4A0F"/>
    <w:rsid w:val="004E6375"/>
    <w:rsid w:val="004F09B6"/>
    <w:rsid w:val="00504CF8"/>
    <w:rsid w:val="0050752E"/>
    <w:rsid w:val="005118A3"/>
    <w:rsid w:val="00516148"/>
    <w:rsid w:val="00517526"/>
    <w:rsid w:val="0052086B"/>
    <w:rsid w:val="00527142"/>
    <w:rsid w:val="005310F8"/>
    <w:rsid w:val="00541F4D"/>
    <w:rsid w:val="005445D3"/>
    <w:rsid w:val="00546A4A"/>
    <w:rsid w:val="00550E2F"/>
    <w:rsid w:val="00556C91"/>
    <w:rsid w:val="0056077F"/>
    <w:rsid w:val="005632ED"/>
    <w:rsid w:val="00566C4C"/>
    <w:rsid w:val="005723D2"/>
    <w:rsid w:val="00580688"/>
    <w:rsid w:val="00580D9D"/>
    <w:rsid w:val="0058338A"/>
    <w:rsid w:val="00584E2E"/>
    <w:rsid w:val="00584FAE"/>
    <w:rsid w:val="00591DFA"/>
    <w:rsid w:val="005A5685"/>
    <w:rsid w:val="005C74EB"/>
    <w:rsid w:val="005C7AEC"/>
    <w:rsid w:val="005D5E9F"/>
    <w:rsid w:val="005E06CC"/>
    <w:rsid w:val="005E2151"/>
    <w:rsid w:val="005E316C"/>
    <w:rsid w:val="005E53E7"/>
    <w:rsid w:val="006001D8"/>
    <w:rsid w:val="00600DA5"/>
    <w:rsid w:val="00601A06"/>
    <w:rsid w:val="0060638C"/>
    <w:rsid w:val="0061190C"/>
    <w:rsid w:val="00612BCD"/>
    <w:rsid w:val="006173E9"/>
    <w:rsid w:val="0062042E"/>
    <w:rsid w:val="00625DBB"/>
    <w:rsid w:val="00625F9B"/>
    <w:rsid w:val="00633B27"/>
    <w:rsid w:val="00635754"/>
    <w:rsid w:val="00637CAE"/>
    <w:rsid w:val="00642137"/>
    <w:rsid w:val="00653426"/>
    <w:rsid w:val="00654530"/>
    <w:rsid w:val="00661014"/>
    <w:rsid w:val="00667D2C"/>
    <w:rsid w:val="00670A81"/>
    <w:rsid w:val="00673A97"/>
    <w:rsid w:val="00675CDA"/>
    <w:rsid w:val="00680E2E"/>
    <w:rsid w:val="00685768"/>
    <w:rsid w:val="00685C7D"/>
    <w:rsid w:val="006953AA"/>
    <w:rsid w:val="006B506D"/>
    <w:rsid w:val="006B5B57"/>
    <w:rsid w:val="006C1E76"/>
    <w:rsid w:val="006D0C3F"/>
    <w:rsid w:val="006D1C2A"/>
    <w:rsid w:val="006D4A45"/>
    <w:rsid w:val="006D639A"/>
    <w:rsid w:val="006D6776"/>
    <w:rsid w:val="006D7CEF"/>
    <w:rsid w:val="006E2553"/>
    <w:rsid w:val="006E45A5"/>
    <w:rsid w:val="006F6F75"/>
    <w:rsid w:val="006F795E"/>
    <w:rsid w:val="00702636"/>
    <w:rsid w:val="007118A3"/>
    <w:rsid w:val="00716042"/>
    <w:rsid w:val="00723A1E"/>
    <w:rsid w:val="00725459"/>
    <w:rsid w:val="00740806"/>
    <w:rsid w:val="0074181C"/>
    <w:rsid w:val="007553EE"/>
    <w:rsid w:val="00760326"/>
    <w:rsid w:val="00765684"/>
    <w:rsid w:val="00766735"/>
    <w:rsid w:val="0076691E"/>
    <w:rsid w:val="00771ABB"/>
    <w:rsid w:val="00787719"/>
    <w:rsid w:val="00792724"/>
    <w:rsid w:val="007B74D0"/>
    <w:rsid w:val="007C1B83"/>
    <w:rsid w:val="007C36F9"/>
    <w:rsid w:val="007D23B3"/>
    <w:rsid w:val="007D28CC"/>
    <w:rsid w:val="007D6846"/>
    <w:rsid w:val="007E46C2"/>
    <w:rsid w:val="007E5CD6"/>
    <w:rsid w:val="007E7C2E"/>
    <w:rsid w:val="007F072E"/>
    <w:rsid w:val="008138D7"/>
    <w:rsid w:val="00816284"/>
    <w:rsid w:val="008163DE"/>
    <w:rsid w:val="00822D0C"/>
    <w:rsid w:val="00823617"/>
    <w:rsid w:val="0082524B"/>
    <w:rsid w:val="008266A2"/>
    <w:rsid w:val="00830B4F"/>
    <w:rsid w:val="00831F57"/>
    <w:rsid w:val="00832D66"/>
    <w:rsid w:val="00837A77"/>
    <w:rsid w:val="00837C2E"/>
    <w:rsid w:val="00841BFC"/>
    <w:rsid w:val="00845E16"/>
    <w:rsid w:val="0084731D"/>
    <w:rsid w:val="00847355"/>
    <w:rsid w:val="0084747A"/>
    <w:rsid w:val="008600F8"/>
    <w:rsid w:val="008615F9"/>
    <w:rsid w:val="0087499C"/>
    <w:rsid w:val="00876FD8"/>
    <w:rsid w:val="00880487"/>
    <w:rsid w:val="00884221"/>
    <w:rsid w:val="00892AA5"/>
    <w:rsid w:val="008941B1"/>
    <w:rsid w:val="008A0D55"/>
    <w:rsid w:val="008A192A"/>
    <w:rsid w:val="008A3FEA"/>
    <w:rsid w:val="008B3DE1"/>
    <w:rsid w:val="008B580B"/>
    <w:rsid w:val="008B7B20"/>
    <w:rsid w:val="008C0307"/>
    <w:rsid w:val="008C154A"/>
    <w:rsid w:val="008C15B9"/>
    <w:rsid w:val="008C1917"/>
    <w:rsid w:val="008C3A2E"/>
    <w:rsid w:val="008C68DC"/>
    <w:rsid w:val="008D4CF5"/>
    <w:rsid w:val="008D7470"/>
    <w:rsid w:val="008E3276"/>
    <w:rsid w:val="008E4873"/>
    <w:rsid w:val="008F4F2D"/>
    <w:rsid w:val="008F6077"/>
    <w:rsid w:val="0090277D"/>
    <w:rsid w:val="00902D32"/>
    <w:rsid w:val="00907AE0"/>
    <w:rsid w:val="0092072B"/>
    <w:rsid w:val="00920F23"/>
    <w:rsid w:val="009275FE"/>
    <w:rsid w:val="00934F84"/>
    <w:rsid w:val="00936906"/>
    <w:rsid w:val="00943E21"/>
    <w:rsid w:val="00956CE8"/>
    <w:rsid w:val="009605DA"/>
    <w:rsid w:val="0097216B"/>
    <w:rsid w:val="0098023A"/>
    <w:rsid w:val="00980C53"/>
    <w:rsid w:val="009870BE"/>
    <w:rsid w:val="00987825"/>
    <w:rsid w:val="00995424"/>
    <w:rsid w:val="00996489"/>
    <w:rsid w:val="009A046A"/>
    <w:rsid w:val="009A0511"/>
    <w:rsid w:val="009A4110"/>
    <w:rsid w:val="009A45BF"/>
    <w:rsid w:val="009B3EC1"/>
    <w:rsid w:val="009B65C2"/>
    <w:rsid w:val="009C2D28"/>
    <w:rsid w:val="009C5B1B"/>
    <w:rsid w:val="009C5F5A"/>
    <w:rsid w:val="009C6488"/>
    <w:rsid w:val="009D1B32"/>
    <w:rsid w:val="009D5974"/>
    <w:rsid w:val="009E413F"/>
    <w:rsid w:val="009F5257"/>
    <w:rsid w:val="00A017A7"/>
    <w:rsid w:val="00A043A9"/>
    <w:rsid w:val="00A0621E"/>
    <w:rsid w:val="00A07C85"/>
    <w:rsid w:val="00A151B0"/>
    <w:rsid w:val="00A15277"/>
    <w:rsid w:val="00A15DD4"/>
    <w:rsid w:val="00A2599B"/>
    <w:rsid w:val="00A4125F"/>
    <w:rsid w:val="00A41B0B"/>
    <w:rsid w:val="00A43E06"/>
    <w:rsid w:val="00A51EA0"/>
    <w:rsid w:val="00A52355"/>
    <w:rsid w:val="00A53406"/>
    <w:rsid w:val="00A5409E"/>
    <w:rsid w:val="00A5650A"/>
    <w:rsid w:val="00A56E7A"/>
    <w:rsid w:val="00A62EF7"/>
    <w:rsid w:val="00A6425D"/>
    <w:rsid w:val="00A679C4"/>
    <w:rsid w:val="00A70CAD"/>
    <w:rsid w:val="00A71DA0"/>
    <w:rsid w:val="00A744A2"/>
    <w:rsid w:val="00A83E6A"/>
    <w:rsid w:val="00A86E18"/>
    <w:rsid w:val="00A94BCA"/>
    <w:rsid w:val="00A94F3E"/>
    <w:rsid w:val="00AA0BE1"/>
    <w:rsid w:val="00AA19C0"/>
    <w:rsid w:val="00AA4F4E"/>
    <w:rsid w:val="00AA6C23"/>
    <w:rsid w:val="00AB008E"/>
    <w:rsid w:val="00AB3EFA"/>
    <w:rsid w:val="00AC084A"/>
    <w:rsid w:val="00AC14E1"/>
    <w:rsid w:val="00AC6CDD"/>
    <w:rsid w:val="00AD0739"/>
    <w:rsid w:val="00AD7D8E"/>
    <w:rsid w:val="00AE4F9C"/>
    <w:rsid w:val="00AE5E3B"/>
    <w:rsid w:val="00AE6728"/>
    <w:rsid w:val="00B067C4"/>
    <w:rsid w:val="00B1590D"/>
    <w:rsid w:val="00B21E85"/>
    <w:rsid w:val="00B24BD4"/>
    <w:rsid w:val="00B3392E"/>
    <w:rsid w:val="00B33F0E"/>
    <w:rsid w:val="00B36B37"/>
    <w:rsid w:val="00B370CF"/>
    <w:rsid w:val="00B40087"/>
    <w:rsid w:val="00B40553"/>
    <w:rsid w:val="00B45DFC"/>
    <w:rsid w:val="00B4601F"/>
    <w:rsid w:val="00B522B5"/>
    <w:rsid w:val="00B55147"/>
    <w:rsid w:val="00B56E4F"/>
    <w:rsid w:val="00B61C0B"/>
    <w:rsid w:val="00B6747E"/>
    <w:rsid w:val="00B67966"/>
    <w:rsid w:val="00B722F5"/>
    <w:rsid w:val="00B7294B"/>
    <w:rsid w:val="00B766C8"/>
    <w:rsid w:val="00B775D7"/>
    <w:rsid w:val="00B87D4B"/>
    <w:rsid w:val="00B91E2A"/>
    <w:rsid w:val="00B97567"/>
    <w:rsid w:val="00BC15D8"/>
    <w:rsid w:val="00BC28E3"/>
    <w:rsid w:val="00BD14B3"/>
    <w:rsid w:val="00BE086F"/>
    <w:rsid w:val="00BE2105"/>
    <w:rsid w:val="00BE3AC9"/>
    <w:rsid w:val="00BE490F"/>
    <w:rsid w:val="00BE5452"/>
    <w:rsid w:val="00BF65B6"/>
    <w:rsid w:val="00C1304E"/>
    <w:rsid w:val="00C15ECD"/>
    <w:rsid w:val="00C26ED9"/>
    <w:rsid w:val="00C37CD5"/>
    <w:rsid w:val="00C47287"/>
    <w:rsid w:val="00C63356"/>
    <w:rsid w:val="00C71CF2"/>
    <w:rsid w:val="00C86978"/>
    <w:rsid w:val="00C91A93"/>
    <w:rsid w:val="00C95255"/>
    <w:rsid w:val="00C96A03"/>
    <w:rsid w:val="00CA296E"/>
    <w:rsid w:val="00CA36EC"/>
    <w:rsid w:val="00CA6F84"/>
    <w:rsid w:val="00CB24F4"/>
    <w:rsid w:val="00CB41EA"/>
    <w:rsid w:val="00CB779A"/>
    <w:rsid w:val="00CB78B3"/>
    <w:rsid w:val="00CC16DD"/>
    <w:rsid w:val="00CC4FA7"/>
    <w:rsid w:val="00CD7123"/>
    <w:rsid w:val="00CE59F6"/>
    <w:rsid w:val="00CE6F4B"/>
    <w:rsid w:val="00CF1753"/>
    <w:rsid w:val="00CF61B1"/>
    <w:rsid w:val="00CF6829"/>
    <w:rsid w:val="00D166C4"/>
    <w:rsid w:val="00D17F4B"/>
    <w:rsid w:val="00D27B9D"/>
    <w:rsid w:val="00D33058"/>
    <w:rsid w:val="00D35F98"/>
    <w:rsid w:val="00D4272C"/>
    <w:rsid w:val="00D478CB"/>
    <w:rsid w:val="00D52A77"/>
    <w:rsid w:val="00D62626"/>
    <w:rsid w:val="00D669F7"/>
    <w:rsid w:val="00D803C9"/>
    <w:rsid w:val="00D91732"/>
    <w:rsid w:val="00D9792D"/>
    <w:rsid w:val="00DA2C5E"/>
    <w:rsid w:val="00DA363C"/>
    <w:rsid w:val="00DA62E4"/>
    <w:rsid w:val="00DA7449"/>
    <w:rsid w:val="00DA757E"/>
    <w:rsid w:val="00DB2791"/>
    <w:rsid w:val="00DB336A"/>
    <w:rsid w:val="00DC0AA5"/>
    <w:rsid w:val="00DC2772"/>
    <w:rsid w:val="00DD26A7"/>
    <w:rsid w:val="00DD2ADD"/>
    <w:rsid w:val="00DD48B7"/>
    <w:rsid w:val="00DD4D1F"/>
    <w:rsid w:val="00DD4D4D"/>
    <w:rsid w:val="00DD7E36"/>
    <w:rsid w:val="00DE0790"/>
    <w:rsid w:val="00DE3213"/>
    <w:rsid w:val="00DE544A"/>
    <w:rsid w:val="00DF7688"/>
    <w:rsid w:val="00E00355"/>
    <w:rsid w:val="00E03E76"/>
    <w:rsid w:val="00E0534F"/>
    <w:rsid w:val="00E15E71"/>
    <w:rsid w:val="00E203E5"/>
    <w:rsid w:val="00E21D86"/>
    <w:rsid w:val="00E21D8A"/>
    <w:rsid w:val="00E22A1F"/>
    <w:rsid w:val="00E33870"/>
    <w:rsid w:val="00E40363"/>
    <w:rsid w:val="00E4232F"/>
    <w:rsid w:val="00E425D3"/>
    <w:rsid w:val="00E633CE"/>
    <w:rsid w:val="00E74CA0"/>
    <w:rsid w:val="00E76D06"/>
    <w:rsid w:val="00E81A94"/>
    <w:rsid w:val="00E94189"/>
    <w:rsid w:val="00E9438B"/>
    <w:rsid w:val="00EA06B3"/>
    <w:rsid w:val="00EB2B9B"/>
    <w:rsid w:val="00EC12AF"/>
    <w:rsid w:val="00ED60DA"/>
    <w:rsid w:val="00ED6FAE"/>
    <w:rsid w:val="00EE0338"/>
    <w:rsid w:val="00EE0746"/>
    <w:rsid w:val="00EE2EAD"/>
    <w:rsid w:val="00EE36F5"/>
    <w:rsid w:val="00EF5160"/>
    <w:rsid w:val="00EF7803"/>
    <w:rsid w:val="00F010EA"/>
    <w:rsid w:val="00F15B45"/>
    <w:rsid w:val="00F1754F"/>
    <w:rsid w:val="00F17DCD"/>
    <w:rsid w:val="00F25A4E"/>
    <w:rsid w:val="00F264CD"/>
    <w:rsid w:val="00F2723A"/>
    <w:rsid w:val="00F277CF"/>
    <w:rsid w:val="00F3741F"/>
    <w:rsid w:val="00F42B97"/>
    <w:rsid w:val="00F50A36"/>
    <w:rsid w:val="00F6019C"/>
    <w:rsid w:val="00F718E5"/>
    <w:rsid w:val="00F76E56"/>
    <w:rsid w:val="00F86D23"/>
    <w:rsid w:val="00F939F8"/>
    <w:rsid w:val="00FC1D5E"/>
    <w:rsid w:val="00FC2498"/>
    <w:rsid w:val="00FC3A7C"/>
    <w:rsid w:val="00FD0E6C"/>
    <w:rsid w:val="00FD2BC6"/>
    <w:rsid w:val="00FD5684"/>
    <w:rsid w:val="00FD6F57"/>
    <w:rsid w:val="00FE47FF"/>
    <w:rsid w:val="00FE49A6"/>
    <w:rsid w:val="00FE660B"/>
    <w:rsid w:val="00FE70D6"/>
    <w:rsid w:val="00FF3B9C"/>
    <w:rsid w:val="00FF40C9"/>
    <w:rsid w:val="00FF63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FB7640A"/>
  <w15:docId w15:val="{7400FE95-45F9-48E4-90AF-C3AB87609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pPr>
        <w:spacing w:before="120" w:after="240"/>
        <w:ind w:left="567"/>
        <w:jc w:val="both"/>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0307"/>
    <w:rPr>
      <w:rFonts w:ascii="Arial" w:hAnsi="Arial"/>
      <w:sz w:val="22"/>
      <w:szCs w:val="22"/>
    </w:rPr>
  </w:style>
  <w:style w:type="paragraph" w:styleId="Heading1">
    <w:name w:val="heading 1"/>
    <w:basedOn w:val="Normal"/>
    <w:next w:val="Normal"/>
    <w:qFormat/>
    <w:rsid w:val="00F17DCD"/>
    <w:pPr>
      <w:keepNext/>
      <w:tabs>
        <w:tab w:val="left" w:pos="567"/>
      </w:tabs>
      <w:spacing w:before="360"/>
      <w:ind w:left="0"/>
      <w:outlineLvl w:val="0"/>
    </w:pPr>
    <w:rPr>
      <w:rFonts w:ascii="Trebuchet MS" w:hAnsi="Trebuchet MS" w:cs="Arial"/>
      <w:b/>
      <w:bCs/>
      <w:caps/>
      <w:kern w:val="32"/>
      <w:sz w:val="28"/>
      <w:szCs w:val="28"/>
    </w:rPr>
  </w:style>
  <w:style w:type="paragraph" w:styleId="Heading2">
    <w:name w:val="heading 2"/>
    <w:basedOn w:val="Normal"/>
    <w:next w:val="Normal"/>
    <w:qFormat/>
    <w:rsid w:val="00A15277"/>
    <w:pPr>
      <w:spacing w:after="0"/>
      <w:ind w:left="0"/>
      <w:jc w:val="left"/>
      <w:outlineLvl w:val="1"/>
    </w:pPr>
    <w:rPr>
      <w:rFonts w:eastAsia="Calibri" w:cs="Arial"/>
      <w:b/>
      <w:lang w:val="en-AU" w:eastAsia="en-US"/>
    </w:rPr>
  </w:style>
  <w:style w:type="paragraph" w:styleId="Heading3">
    <w:name w:val="heading 3"/>
    <w:basedOn w:val="Normal"/>
    <w:next w:val="Normal"/>
    <w:qFormat/>
    <w:rsid w:val="00E15E71"/>
    <w:pPr>
      <w:keepNext/>
      <w:numPr>
        <w:ilvl w:val="2"/>
        <w:numId w:val="2"/>
      </w:numPr>
      <w:spacing w:after="60"/>
      <w:outlineLvl w:val="2"/>
    </w:pPr>
    <w:rPr>
      <w:rFonts w:cs="Arial"/>
      <w:bCs/>
    </w:rPr>
  </w:style>
  <w:style w:type="paragraph" w:styleId="Heading4">
    <w:name w:val="heading 4"/>
    <w:basedOn w:val="Normal"/>
    <w:next w:val="Normal"/>
    <w:qFormat/>
    <w:rsid w:val="00E15E71"/>
    <w:pPr>
      <w:keepNext/>
      <w:numPr>
        <w:ilvl w:val="3"/>
        <w:numId w:val="2"/>
      </w:numPr>
      <w:spacing w:before="240" w:after="60"/>
      <w:outlineLvl w:val="3"/>
    </w:pPr>
    <w:rPr>
      <w:b/>
      <w:bCs/>
      <w:sz w:val="28"/>
      <w:szCs w:val="28"/>
    </w:rPr>
  </w:style>
  <w:style w:type="paragraph" w:styleId="Heading5">
    <w:name w:val="heading 5"/>
    <w:basedOn w:val="Normal"/>
    <w:next w:val="Normal"/>
    <w:qFormat/>
    <w:rsid w:val="00E15E71"/>
    <w:pPr>
      <w:numPr>
        <w:ilvl w:val="4"/>
        <w:numId w:val="2"/>
      </w:numPr>
      <w:spacing w:before="240" w:after="60"/>
      <w:outlineLvl w:val="4"/>
    </w:pPr>
    <w:rPr>
      <w:b/>
      <w:bCs/>
      <w:i/>
      <w:iCs/>
      <w:sz w:val="26"/>
      <w:szCs w:val="26"/>
    </w:rPr>
  </w:style>
  <w:style w:type="paragraph" w:styleId="Heading6">
    <w:name w:val="heading 6"/>
    <w:basedOn w:val="Normal"/>
    <w:next w:val="Normal"/>
    <w:qFormat/>
    <w:rsid w:val="00E15E71"/>
    <w:pPr>
      <w:numPr>
        <w:ilvl w:val="5"/>
        <w:numId w:val="2"/>
      </w:numPr>
      <w:spacing w:before="240" w:after="60"/>
      <w:outlineLvl w:val="5"/>
    </w:pPr>
    <w:rPr>
      <w:b/>
      <w:bCs/>
    </w:rPr>
  </w:style>
  <w:style w:type="paragraph" w:styleId="Heading7">
    <w:name w:val="heading 7"/>
    <w:basedOn w:val="Normal"/>
    <w:next w:val="Normal"/>
    <w:qFormat/>
    <w:rsid w:val="00E15E71"/>
    <w:pPr>
      <w:numPr>
        <w:ilvl w:val="6"/>
        <w:numId w:val="2"/>
      </w:numPr>
      <w:spacing w:before="240" w:after="60"/>
      <w:outlineLvl w:val="6"/>
    </w:pPr>
  </w:style>
  <w:style w:type="paragraph" w:styleId="Heading8">
    <w:name w:val="heading 8"/>
    <w:basedOn w:val="Normal"/>
    <w:next w:val="Normal"/>
    <w:qFormat/>
    <w:rsid w:val="00E15E71"/>
    <w:pPr>
      <w:numPr>
        <w:ilvl w:val="7"/>
        <w:numId w:val="2"/>
      </w:numPr>
      <w:spacing w:before="240" w:after="60"/>
      <w:outlineLvl w:val="7"/>
    </w:pPr>
    <w:rPr>
      <w:i/>
      <w:iCs/>
    </w:rPr>
  </w:style>
  <w:style w:type="paragraph" w:styleId="Heading9">
    <w:name w:val="heading 9"/>
    <w:basedOn w:val="Normal"/>
    <w:next w:val="Normal"/>
    <w:qFormat/>
    <w:rsid w:val="00E15E71"/>
    <w:pPr>
      <w:numPr>
        <w:ilvl w:val="8"/>
        <w:numId w:val="2"/>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A0F46"/>
    <w:pPr>
      <w:ind w:left="43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56C91"/>
    <w:pPr>
      <w:tabs>
        <w:tab w:val="center" w:pos="4153"/>
        <w:tab w:val="right" w:pos="8306"/>
      </w:tabs>
      <w:spacing w:after="0"/>
      <w:ind w:left="0"/>
    </w:pPr>
    <w:rPr>
      <w:sz w:val="18"/>
      <w:szCs w:val="18"/>
    </w:rPr>
  </w:style>
  <w:style w:type="paragraph" w:styleId="Footer">
    <w:name w:val="footer"/>
    <w:basedOn w:val="Normal"/>
    <w:rsid w:val="00FC3A7C"/>
    <w:pPr>
      <w:tabs>
        <w:tab w:val="center" w:pos="4153"/>
        <w:tab w:val="right" w:pos="8306"/>
      </w:tabs>
      <w:spacing w:after="0"/>
      <w:ind w:left="0"/>
    </w:pPr>
    <w:rPr>
      <w:sz w:val="18"/>
      <w:szCs w:val="18"/>
    </w:rPr>
  </w:style>
  <w:style w:type="paragraph" w:styleId="Title">
    <w:name w:val="Title"/>
    <w:basedOn w:val="Normal"/>
    <w:qFormat/>
    <w:rsid w:val="00A70CAD"/>
    <w:pPr>
      <w:spacing w:before="240" w:after="60"/>
      <w:jc w:val="center"/>
      <w:outlineLvl w:val="0"/>
    </w:pPr>
    <w:rPr>
      <w:rFonts w:ascii="Arial Bold" w:hAnsi="Arial Bold" w:cs="Arial"/>
      <w:b/>
      <w:bCs/>
      <w:caps/>
      <w:kern w:val="28"/>
      <w:sz w:val="28"/>
      <w:szCs w:val="28"/>
    </w:rPr>
  </w:style>
  <w:style w:type="character" w:styleId="PageNumber">
    <w:name w:val="page number"/>
    <w:basedOn w:val="DefaultParagraphFont"/>
    <w:rsid w:val="00116470"/>
  </w:style>
  <w:style w:type="character" w:styleId="Hyperlink">
    <w:name w:val="Hyperlink"/>
    <w:rsid w:val="005C7AEC"/>
    <w:rPr>
      <w:color w:val="0000FF"/>
      <w:u w:val="single"/>
    </w:rPr>
  </w:style>
  <w:style w:type="character" w:styleId="FollowedHyperlink">
    <w:name w:val="FollowedHyperlink"/>
    <w:rsid w:val="005C7AEC"/>
    <w:rPr>
      <w:color w:val="800080"/>
      <w:u w:val="single"/>
    </w:rPr>
  </w:style>
  <w:style w:type="paragraph" w:styleId="List">
    <w:name w:val="List"/>
    <w:basedOn w:val="Normal"/>
    <w:rsid w:val="005C7AEC"/>
    <w:pPr>
      <w:numPr>
        <w:numId w:val="1"/>
      </w:numPr>
    </w:pPr>
  </w:style>
  <w:style w:type="paragraph" w:styleId="TOC1">
    <w:name w:val="toc 1"/>
    <w:basedOn w:val="Normal"/>
    <w:next w:val="Normal"/>
    <w:autoRedefine/>
    <w:semiHidden/>
    <w:rsid w:val="00106E6A"/>
    <w:pPr>
      <w:spacing w:before="240" w:after="120"/>
      <w:ind w:left="0"/>
    </w:pPr>
    <w:rPr>
      <w:bCs/>
    </w:rPr>
  </w:style>
  <w:style w:type="paragraph" w:styleId="Caption">
    <w:name w:val="caption"/>
    <w:basedOn w:val="Normal"/>
    <w:next w:val="Normal"/>
    <w:qFormat/>
    <w:rsid w:val="007C36F9"/>
    <w:pPr>
      <w:jc w:val="center"/>
    </w:pPr>
    <w:rPr>
      <w:bCs/>
      <w:i/>
      <w:sz w:val="20"/>
      <w:szCs w:val="20"/>
    </w:rPr>
  </w:style>
  <w:style w:type="paragraph" w:styleId="TOC2">
    <w:name w:val="toc 2"/>
    <w:basedOn w:val="Normal"/>
    <w:next w:val="Normal"/>
    <w:autoRedefine/>
    <w:semiHidden/>
    <w:rsid w:val="00106E6A"/>
    <w:pPr>
      <w:spacing w:after="0"/>
      <w:ind w:left="220"/>
    </w:pPr>
  </w:style>
  <w:style w:type="paragraph" w:customStyle="1" w:styleId="CWLrgHTrebruchet">
    <w:name w:val="CW LrgH Trebruchet"/>
    <w:basedOn w:val="Normal"/>
    <w:rsid w:val="00E0534F"/>
    <w:pPr>
      <w:tabs>
        <w:tab w:val="left" w:pos="284"/>
        <w:tab w:val="left" w:pos="851"/>
        <w:tab w:val="left" w:pos="1701"/>
      </w:tabs>
      <w:spacing w:before="160" w:after="100" w:line="400" w:lineRule="exact"/>
      <w:ind w:left="0"/>
      <w:outlineLvl w:val="0"/>
    </w:pPr>
    <w:rPr>
      <w:rFonts w:ascii="Trebuchet MS" w:hAnsi="Trebuchet MS"/>
      <w:b/>
      <w:noProof/>
      <w:color w:val="000000"/>
      <w:kern w:val="18"/>
      <w:sz w:val="36"/>
      <w:szCs w:val="20"/>
      <w:lang w:val="en-AU" w:eastAsia="en-US"/>
    </w:rPr>
  </w:style>
  <w:style w:type="paragraph" w:styleId="BodyText">
    <w:name w:val="Body Text"/>
    <w:basedOn w:val="Normal"/>
    <w:rsid w:val="005D5E9F"/>
    <w:pPr>
      <w:spacing w:after="0"/>
      <w:ind w:left="0"/>
      <w:jc w:val="left"/>
    </w:pPr>
    <w:rPr>
      <w:b/>
      <w:sz w:val="32"/>
      <w:szCs w:val="20"/>
      <w:lang w:val="en-AU" w:eastAsia="en-US"/>
    </w:rPr>
  </w:style>
  <w:style w:type="paragraph" w:styleId="ListParagraph">
    <w:name w:val="List Paragraph"/>
    <w:basedOn w:val="Normal"/>
    <w:uiPriority w:val="34"/>
    <w:qFormat/>
    <w:rsid w:val="009E413F"/>
    <w:pPr>
      <w:ind w:left="720"/>
      <w:contextualSpacing/>
    </w:pPr>
  </w:style>
  <w:style w:type="paragraph" w:styleId="BalloonText">
    <w:name w:val="Balloon Text"/>
    <w:basedOn w:val="Normal"/>
    <w:link w:val="BalloonTextChar"/>
    <w:semiHidden/>
    <w:unhideWhenUsed/>
    <w:rsid w:val="00A15DD4"/>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A15DD4"/>
    <w:rPr>
      <w:rFonts w:ascii="Segoe UI" w:hAnsi="Segoe UI" w:cs="Segoe UI"/>
      <w:sz w:val="18"/>
      <w:szCs w:val="18"/>
    </w:rPr>
  </w:style>
  <w:style w:type="character" w:styleId="CommentReference">
    <w:name w:val="annotation reference"/>
    <w:basedOn w:val="DefaultParagraphFont"/>
    <w:semiHidden/>
    <w:unhideWhenUsed/>
    <w:rsid w:val="006D7CEF"/>
    <w:rPr>
      <w:sz w:val="16"/>
      <w:szCs w:val="16"/>
    </w:rPr>
  </w:style>
  <w:style w:type="paragraph" w:styleId="CommentText">
    <w:name w:val="annotation text"/>
    <w:basedOn w:val="Normal"/>
    <w:link w:val="CommentTextChar"/>
    <w:semiHidden/>
    <w:unhideWhenUsed/>
    <w:rsid w:val="006D7CEF"/>
    <w:rPr>
      <w:sz w:val="20"/>
      <w:szCs w:val="20"/>
    </w:rPr>
  </w:style>
  <w:style w:type="character" w:customStyle="1" w:styleId="CommentTextChar">
    <w:name w:val="Comment Text Char"/>
    <w:basedOn w:val="DefaultParagraphFont"/>
    <w:link w:val="CommentText"/>
    <w:semiHidden/>
    <w:rsid w:val="006D7CEF"/>
    <w:rPr>
      <w:rFonts w:ascii="Arial" w:hAnsi="Arial"/>
    </w:rPr>
  </w:style>
  <w:style w:type="paragraph" w:styleId="CommentSubject">
    <w:name w:val="annotation subject"/>
    <w:basedOn w:val="CommentText"/>
    <w:next w:val="CommentText"/>
    <w:link w:val="CommentSubjectChar"/>
    <w:semiHidden/>
    <w:unhideWhenUsed/>
    <w:rsid w:val="006D7CEF"/>
    <w:rPr>
      <w:b/>
      <w:bCs/>
    </w:rPr>
  </w:style>
  <w:style w:type="character" w:customStyle="1" w:styleId="CommentSubjectChar">
    <w:name w:val="Comment Subject Char"/>
    <w:basedOn w:val="CommentTextChar"/>
    <w:link w:val="CommentSubject"/>
    <w:semiHidden/>
    <w:rsid w:val="006D7CEF"/>
    <w:rPr>
      <w:rFonts w:ascii="Arial" w:hAnsi="Arial"/>
      <w:b/>
      <w:bCs/>
    </w:rPr>
  </w:style>
  <w:style w:type="table" w:customStyle="1" w:styleId="TableGrid1">
    <w:name w:val="Table Grid1"/>
    <w:basedOn w:val="TableNormal"/>
    <w:next w:val="TableGrid"/>
    <w:uiPriority w:val="39"/>
    <w:rsid w:val="00653426"/>
    <w:rPr>
      <w:rFonts w:ascii="Calibri" w:eastAsia="Calibri" w:hAnsi="Calibri"/>
      <w:lang w:val="en-A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BodyCalibriLeftAfter10ptLinespacingMultiple">
    <w:name w:val="Style +Body (Calibri) Left After:  10 pt Line spacing:  Multiple..."/>
    <w:basedOn w:val="Normal"/>
    <w:rsid w:val="00CB41EA"/>
    <w:pPr>
      <w:spacing w:after="200" w:line="276" w:lineRule="auto"/>
      <w:jc w:val="left"/>
    </w:pPr>
    <w:rPr>
      <w:szCs w:val="20"/>
    </w:rPr>
  </w:style>
  <w:style w:type="paragraph" w:styleId="Revision">
    <w:name w:val="Revision"/>
    <w:hidden/>
    <w:uiPriority w:val="99"/>
    <w:semiHidden/>
    <w:rsid w:val="00ED6FAE"/>
    <w:pPr>
      <w:spacing w:before="0" w:after="0"/>
      <w:ind w:left="0"/>
      <w:jc w:val="left"/>
    </w:pPr>
    <w:rPr>
      <w:rFonts w:ascii="Arial" w:hAnsi="Arial"/>
      <w:sz w:val="22"/>
      <w:szCs w:val="22"/>
    </w:rPr>
  </w:style>
  <w:style w:type="paragraph" w:customStyle="1" w:styleId="Default">
    <w:name w:val="Default"/>
    <w:rsid w:val="00041F89"/>
    <w:pPr>
      <w:autoSpaceDE w:val="0"/>
      <w:autoSpaceDN w:val="0"/>
      <w:adjustRightInd w:val="0"/>
      <w:spacing w:before="0" w:after="0"/>
      <w:ind w:left="0"/>
      <w:jc w:val="left"/>
    </w:pPr>
    <w:rPr>
      <w:rFonts w:ascii="Arial" w:hAnsi="Arial" w:cs="Arial"/>
      <w:color w:val="000000"/>
      <w:sz w:val="24"/>
      <w:szCs w:val="24"/>
      <w:lang w:val="en-AU"/>
    </w:rPr>
  </w:style>
  <w:style w:type="character" w:styleId="UnresolvedMention">
    <w:name w:val="Unresolved Mention"/>
    <w:basedOn w:val="DefaultParagraphFont"/>
    <w:uiPriority w:val="99"/>
    <w:semiHidden/>
    <w:unhideWhenUsed/>
    <w:rsid w:val="007118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40404">
      <w:bodyDiv w:val="1"/>
      <w:marLeft w:val="0"/>
      <w:marRight w:val="0"/>
      <w:marTop w:val="0"/>
      <w:marBottom w:val="0"/>
      <w:divBdr>
        <w:top w:val="none" w:sz="0" w:space="0" w:color="auto"/>
        <w:left w:val="none" w:sz="0" w:space="0" w:color="auto"/>
        <w:bottom w:val="none" w:sz="0" w:space="0" w:color="auto"/>
        <w:right w:val="none" w:sz="0" w:space="0" w:color="auto"/>
      </w:divBdr>
    </w:div>
    <w:div w:id="205989061">
      <w:bodyDiv w:val="1"/>
      <w:marLeft w:val="0"/>
      <w:marRight w:val="0"/>
      <w:marTop w:val="0"/>
      <w:marBottom w:val="0"/>
      <w:divBdr>
        <w:top w:val="none" w:sz="0" w:space="0" w:color="auto"/>
        <w:left w:val="none" w:sz="0" w:space="0" w:color="auto"/>
        <w:bottom w:val="none" w:sz="0" w:space="0" w:color="auto"/>
        <w:right w:val="none" w:sz="0" w:space="0" w:color="auto"/>
      </w:divBdr>
    </w:div>
    <w:div w:id="477379427">
      <w:bodyDiv w:val="1"/>
      <w:marLeft w:val="0"/>
      <w:marRight w:val="0"/>
      <w:marTop w:val="0"/>
      <w:marBottom w:val="0"/>
      <w:divBdr>
        <w:top w:val="none" w:sz="0" w:space="0" w:color="auto"/>
        <w:left w:val="none" w:sz="0" w:space="0" w:color="auto"/>
        <w:bottom w:val="none" w:sz="0" w:space="0" w:color="auto"/>
        <w:right w:val="none" w:sz="0" w:space="0" w:color="auto"/>
      </w:divBdr>
    </w:div>
    <w:div w:id="551965029">
      <w:bodyDiv w:val="1"/>
      <w:marLeft w:val="0"/>
      <w:marRight w:val="0"/>
      <w:marTop w:val="0"/>
      <w:marBottom w:val="0"/>
      <w:divBdr>
        <w:top w:val="none" w:sz="0" w:space="0" w:color="auto"/>
        <w:left w:val="none" w:sz="0" w:space="0" w:color="auto"/>
        <w:bottom w:val="none" w:sz="0" w:space="0" w:color="auto"/>
        <w:right w:val="none" w:sz="0" w:space="0" w:color="auto"/>
      </w:divBdr>
    </w:div>
    <w:div w:id="930896266">
      <w:bodyDiv w:val="1"/>
      <w:marLeft w:val="0"/>
      <w:marRight w:val="0"/>
      <w:marTop w:val="0"/>
      <w:marBottom w:val="0"/>
      <w:divBdr>
        <w:top w:val="none" w:sz="0" w:space="0" w:color="auto"/>
        <w:left w:val="none" w:sz="0" w:space="0" w:color="auto"/>
        <w:bottom w:val="none" w:sz="0" w:space="0" w:color="auto"/>
        <w:right w:val="none" w:sz="0" w:space="0" w:color="auto"/>
      </w:divBdr>
    </w:div>
    <w:div w:id="1504592075">
      <w:bodyDiv w:val="1"/>
      <w:marLeft w:val="0"/>
      <w:marRight w:val="0"/>
      <w:marTop w:val="0"/>
      <w:marBottom w:val="0"/>
      <w:divBdr>
        <w:top w:val="none" w:sz="0" w:space="0" w:color="auto"/>
        <w:left w:val="none" w:sz="0" w:space="0" w:color="auto"/>
        <w:bottom w:val="none" w:sz="0" w:space="0" w:color="auto"/>
        <w:right w:val="none" w:sz="0" w:space="0" w:color="auto"/>
      </w:divBdr>
    </w:div>
    <w:div w:id="207304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coliban.com.au/site/root/customer_services/building_renovating/documents/Preferredequipmentmanufacturerslist.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oliban.com.au/site/root/customer_services/charter/index.html" TargetMode="External"/><Relationship Id="rId20" Type="http://schemas.openxmlformats.org/officeDocument/2006/relationships/hyperlink" Target="file:///\\colnas01.coliban.local.au\Project\Technical%20Standards%20Committee\CW_Standards\WaterServiceAssemblyArrangements.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coliban.com.au/" TargetMode="External"/><Relationship Id="rId10" Type="http://schemas.openxmlformats.org/officeDocument/2006/relationships/webSettings" Target="webSettings.xml"/><Relationship Id="rId19" Type="http://schemas.openxmlformats.org/officeDocument/2006/relationships/hyperlink" Target="https://www.wsaa.asn.au/Publications/NationalCodes/WaterSupplyCodeAppendices/Appendix%20I/Forms/AllItems.asp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coliban.com.au/files/2021-06/GIS%20Spatial%20Data%20Specification.doc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terp\Application%20Data\Microsoft\Templates\IQ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Manual" ma:contentTypeID="0x010100AF445D7635C8D748BFFA98569B183D3200DBD513EFEADACD4198EC66ACD27E6F1E" ma:contentTypeVersion="9" ma:contentTypeDescription="Create a new Manual" ma:contentTypeScope="" ma:versionID="aa82c1e7619d4f14f2b656539c03da5a">
  <xsd:schema xmlns:xsd="http://www.w3.org/2001/XMLSchema" xmlns:xs="http://www.w3.org/2001/XMLSchema" xmlns:p="http://schemas.microsoft.com/office/2006/metadata/properties" xmlns:ns2="46d13978-d979-48a4-9107-c906393f7741" xmlns:ns3="b737a427-7ac1-469b-a9a4-2708241416f2" xmlns:ns4="e0634052-eb1f-42b7-b846-9e8c60380e31" xmlns:ns5="ad3e0b52-5f3e-486b-8c64-5990dced2545" xmlns:ns6="c433deb1-2096-4b7a-8208-282d4f9d2858" targetNamespace="http://schemas.microsoft.com/office/2006/metadata/properties" ma:root="true" ma:fieldsID="5629701a014f9acda1c53ad42c923859" ns2:_="" ns3:_="" ns4:_="" ns5:_="" ns6:_="">
    <xsd:import namespace="46d13978-d979-48a4-9107-c906393f7741"/>
    <xsd:import namespace="b737a427-7ac1-469b-a9a4-2708241416f2"/>
    <xsd:import namespace="e0634052-eb1f-42b7-b846-9e8c60380e31"/>
    <xsd:import namespace="ad3e0b52-5f3e-486b-8c64-5990dced2545"/>
    <xsd:import namespace="c433deb1-2096-4b7a-8208-282d4f9d2858"/>
    <xsd:element name="properties">
      <xsd:complexType>
        <xsd:sequence>
          <xsd:element name="documentManagement">
            <xsd:complexType>
              <xsd:all>
                <xsd:element ref="ns2:_dlc_DocId" minOccurs="0"/>
                <xsd:element ref="ns2:_dlc_DocIdUrl" minOccurs="0"/>
                <xsd:element ref="ns2:_dlc_DocIdPersistId" minOccurs="0"/>
                <xsd:element ref="ns3:fc90500a939645f7a96bc4de3f44979a" minOccurs="0"/>
                <xsd:element ref="ns4:TaxCatchAll" minOccurs="0"/>
                <xsd:element ref="ns5:Process_x0020_Owner"/>
                <xsd:element ref="ns3:e43eb490a1ff467091d265fef3c003c0" minOccurs="0"/>
                <xsd:element ref="ns6:Yearly_x0020_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13978-d979-48a4-9107-c906393f774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737a427-7ac1-469b-a9a4-2708241416f2" elementFormDefault="qualified">
    <xsd:import namespace="http://schemas.microsoft.com/office/2006/documentManagement/types"/>
    <xsd:import namespace="http://schemas.microsoft.com/office/infopath/2007/PartnerControls"/>
    <xsd:element name="fc90500a939645f7a96bc4de3f44979a" ma:index="11" ma:taxonomy="true" ma:internalName="fc90500a939645f7a96bc4de3f44979a" ma:taxonomyFieldName="Classification" ma:displayName="Classification" ma:readOnly="false" ma:default="" ma:fieldId="{fc90500a-9396-45f7-a96b-c4de3f44979a}" ma:sspId="6429356e-fa65-49a8-9beb-332eeb3fda98" ma:termSetId="e06363e9-0009-4c5b-960e-7284ad46db14" ma:anchorId="00000000-0000-0000-0000-000000000000" ma:open="false" ma:isKeyword="false">
      <xsd:complexType>
        <xsd:sequence>
          <xsd:element ref="pc:Terms" minOccurs="0" maxOccurs="1"/>
        </xsd:sequence>
      </xsd:complexType>
    </xsd:element>
    <xsd:element name="e43eb490a1ff467091d265fef3c003c0" ma:index="16" nillable="true" ma:taxonomy="true" ma:internalName="e43eb490a1ff467091d265fef3c003c0" ma:taxonomyFieldName="Document_x0020_Category" ma:displayName="Business Function" ma:default="" ma:fieldId="{e43eb490-a1ff-4670-91d2-65fef3c003c0}" ma:taxonomyMulti="true" ma:sspId="6429356e-fa65-49a8-9beb-332eeb3fda98" ma:termSetId="d99ebb67-40e5-49e8-9d64-defd2c6de60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0634052-eb1f-42b7-b846-9e8c60380e3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ca2e4c2-cee9-4e3f-b5ed-cff1e2c1c1be}" ma:internalName="TaxCatchAll" ma:readOnly="false" ma:showField="CatchAllData" ma:web="ad3e0b52-5f3e-486b-8c64-5990dced254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d3e0b52-5f3e-486b-8c64-5990dced2545" elementFormDefault="qualified">
    <xsd:import namespace="http://schemas.microsoft.com/office/2006/documentManagement/types"/>
    <xsd:import namespace="http://schemas.microsoft.com/office/infopath/2007/PartnerControls"/>
    <xsd:element name="Process_x0020_Owner" ma:index="14" ma:displayName="Document Owner" ma:list="{3df5a7d2-500f-4c28-be51-8bf0739cddb1}" ma:internalName="Process_x0020_Owner" ma:readOnly="false" ma:showField="Title" ma:web="c433deb1-2096-4b7a-8208-282d4f9d2858">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c433deb1-2096-4b7a-8208-282d4f9d2858" elementFormDefault="qualified">
    <xsd:import namespace="http://schemas.microsoft.com/office/2006/documentManagement/types"/>
    <xsd:import namespace="http://schemas.microsoft.com/office/infopath/2007/PartnerControls"/>
    <xsd:element name="Yearly_x0020_Review" ma:index="17" nillable="true" ma:displayName="Yearly Review" ma:format="DateOnly" ma:hidden="true" ma:internalName="Yearly_x0020_Review"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Document 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False</openByDefault>
  <xsnScope>/QADocs/Templates</xsnScope>
</customXsn>
</file>

<file path=customXml/item5.xml><?xml version="1.0" encoding="utf-8"?>
<p:properties xmlns:p="http://schemas.microsoft.com/office/2006/metadata/properties" xmlns:xsi="http://www.w3.org/2001/XMLSchema-instance" xmlns:pc="http://schemas.microsoft.com/office/infopath/2007/PartnerControls">
  <documentManagement>
    <Process_x0020_Owner xmlns="ad3e0b52-5f3e-486b-8c64-5990dced2545">76</Process_x0020_Owner>
    <fc90500a939645f7a96bc4de3f44979a xmlns="b737a427-7ac1-469b-a9a4-2708241416f2">
      <Terms xmlns="http://schemas.microsoft.com/office/infopath/2007/PartnerControls">
        <TermInfo xmlns="http://schemas.microsoft.com/office/infopath/2007/PartnerControls">
          <TermName xmlns="http://schemas.microsoft.com/office/infopath/2007/PartnerControls">Manuals</TermName>
          <TermId xmlns="http://schemas.microsoft.com/office/infopath/2007/PartnerControls">de839d72-d651-4d46-8ed4-0f3d5f6d94de</TermId>
        </TermInfo>
      </Terms>
    </fc90500a939645f7a96bc4de3f44979a>
    <e43eb490a1ff467091d265fef3c003c0 xmlns="b737a427-7ac1-469b-a9a4-2708241416f2">
      <Terms xmlns="http://schemas.microsoft.com/office/infopath/2007/PartnerControls">
        <TermInfo xmlns="http://schemas.microsoft.com/office/infopath/2007/PartnerControls">
          <TermName xmlns="http://schemas.microsoft.com/office/infopath/2007/PartnerControls">Capital</TermName>
          <TermId xmlns="http://schemas.microsoft.com/office/infopath/2007/PartnerControls">a2d50d4a-7036-4ec1-b3e9-dbe513df6969</TermId>
        </TermInfo>
        <TermInfo xmlns="http://schemas.microsoft.com/office/infopath/2007/PartnerControls">
          <TermName xmlns="http://schemas.microsoft.com/office/infopath/2007/PartnerControls">Construction</TermName>
          <TermId xmlns="http://schemas.microsoft.com/office/infopath/2007/PartnerControls">5f6e25b5-b34e-4183-a946-06b1ee9f70d0</TermId>
        </TermInfo>
        <TermInfo xmlns="http://schemas.microsoft.com/office/infopath/2007/PartnerControls">
          <TermName xmlns="http://schemas.microsoft.com/office/infopath/2007/PartnerControls">Customers</TermName>
          <TermId xmlns="http://schemas.microsoft.com/office/infopath/2007/PartnerControls">427f47ae-6e61-476d-8bfb-4c7569cf9563</TermId>
        </TermInfo>
        <TermInfo xmlns="http://schemas.microsoft.com/office/infopath/2007/PartnerControls">
          <TermName xmlns="http://schemas.microsoft.com/office/infopath/2007/PartnerControls">Operations ＆ Maintenance</TermName>
          <TermId xmlns="http://schemas.microsoft.com/office/infopath/2007/PartnerControls">2ad65f8a-1f53-46a6-8a9c-65e4c7d16fbb</TermId>
        </TermInfo>
        <TermInfo xmlns="http://schemas.microsoft.com/office/infopath/2007/PartnerControls">
          <TermName xmlns="http://schemas.microsoft.com/office/infopath/2007/PartnerControls">Projects</TermName>
          <TermId xmlns="http://schemas.microsoft.com/office/infopath/2007/PartnerControls">79e33dd7-d26c-4597-b584-8a1d6b245372</TermId>
        </TermInfo>
        <TermInfo xmlns="http://schemas.microsoft.com/office/infopath/2007/PartnerControls">
          <TermName xmlns="http://schemas.microsoft.com/office/infopath/2007/PartnerControls">Performance ＆ Regulation</TermName>
          <TermId xmlns="http://schemas.microsoft.com/office/infopath/2007/PartnerControls">88d57e4d-7683-4125-b1f9-49b83ba7038e</TermId>
        </TermInfo>
      </Terms>
    </e43eb490a1ff467091d265fef3c003c0>
    <Yearly_x0020_Review xmlns="c433deb1-2096-4b7a-8208-282d4f9d2858" xsi:nil="true"/>
    <_dlc_DocId xmlns="46d13978-d979-48a4-9107-c906393f7741">7PM4QWZR3VZK-1085251716-6083</_dlc_DocId>
    <_dlc_DocIdUrl xmlns="46d13978-d979-48a4-9107-c906393f7741">
      <Url>https://rain.coliban.com.au/QADocs/_layouts/15/DocIdRedir.aspx?ID=7PM4QWZR3VZK-1085251716-6083</Url>
      <Description>7PM4QWZR3VZK-1085251716-6083</Description>
    </_dlc_DocIdUrl>
    <TaxCatchAll xmlns="e0634052-eb1f-42b7-b846-9e8c60380e31">
      <Value>2395</Value>
      <Value>2394</Value>
      <Value>2410</Value>
      <Value>2408</Value>
      <Value>2407</Value>
      <Value>2405</Value>
      <Value>6</Value>
    </TaxCatchAl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57786-C1ED-4150-887A-C2FBF6D23E11}">
  <ds:schemaRefs>
    <ds:schemaRef ds:uri="http://schemas.microsoft.com/sharepoint/events"/>
  </ds:schemaRefs>
</ds:datastoreItem>
</file>

<file path=customXml/itemProps2.xml><?xml version="1.0" encoding="utf-8"?>
<ds:datastoreItem xmlns:ds="http://schemas.openxmlformats.org/officeDocument/2006/customXml" ds:itemID="{70F26D66-4C6C-47DF-92B2-33DE204B9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13978-d979-48a4-9107-c906393f7741"/>
    <ds:schemaRef ds:uri="b737a427-7ac1-469b-a9a4-2708241416f2"/>
    <ds:schemaRef ds:uri="e0634052-eb1f-42b7-b846-9e8c60380e31"/>
    <ds:schemaRef ds:uri="ad3e0b52-5f3e-486b-8c64-5990dced2545"/>
    <ds:schemaRef ds:uri="c433deb1-2096-4b7a-8208-282d4f9d2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3CFAF5-6A00-4787-9B1B-51162D7BCB6D}">
  <ds:schemaRefs>
    <ds:schemaRef ds:uri="http://schemas.microsoft.com/sharepoint/v3/contenttype/forms"/>
  </ds:schemaRefs>
</ds:datastoreItem>
</file>

<file path=customXml/itemProps4.xml><?xml version="1.0" encoding="utf-8"?>
<ds:datastoreItem xmlns:ds="http://schemas.openxmlformats.org/officeDocument/2006/customXml" ds:itemID="{0D543DE2-887C-45FF-84CA-92D98DEC06EB}">
  <ds:schemaRefs>
    <ds:schemaRef ds:uri="http://schemas.microsoft.com/office/2006/metadata/customXsn"/>
  </ds:schemaRefs>
</ds:datastoreItem>
</file>

<file path=customXml/itemProps5.xml><?xml version="1.0" encoding="utf-8"?>
<ds:datastoreItem xmlns:ds="http://schemas.openxmlformats.org/officeDocument/2006/customXml" ds:itemID="{D4904CBA-B0A8-4229-BD2A-0BB1343E67B5}">
  <ds:schemaRefs>
    <ds:schemaRef ds:uri="e0634052-eb1f-42b7-b846-9e8c60380e31"/>
    <ds:schemaRef ds:uri="http://purl.org/dc/terms/"/>
    <ds:schemaRef ds:uri="http://schemas.openxmlformats.org/package/2006/metadata/core-properties"/>
    <ds:schemaRef ds:uri="http://schemas.microsoft.com/office/2006/documentManagement/types"/>
    <ds:schemaRef ds:uri="b737a427-7ac1-469b-a9a4-2708241416f2"/>
    <ds:schemaRef ds:uri="http://schemas.microsoft.com/office/infopath/2007/PartnerControls"/>
    <ds:schemaRef ds:uri="http://purl.org/dc/elements/1.1/"/>
    <ds:schemaRef ds:uri="http://schemas.microsoft.com/office/2006/metadata/properties"/>
    <ds:schemaRef ds:uri="c433deb1-2096-4b7a-8208-282d4f9d2858"/>
    <ds:schemaRef ds:uri="ad3e0b52-5f3e-486b-8c64-5990dced2545"/>
    <ds:schemaRef ds:uri="46d13978-d979-48a4-9107-c906393f7741"/>
    <ds:schemaRef ds:uri="http://www.w3.org/XML/1998/namespace"/>
    <ds:schemaRef ds:uri="http://purl.org/dc/dcmitype/"/>
  </ds:schemaRefs>
</ds:datastoreItem>
</file>

<file path=customXml/itemProps6.xml><?xml version="1.0" encoding="utf-8"?>
<ds:datastoreItem xmlns:ds="http://schemas.openxmlformats.org/officeDocument/2006/customXml" ds:itemID="{DD41BC73-C3E3-44A4-B8B0-D245FE946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IQS Template.dot</Template>
  <TotalTime>0</TotalTime>
  <Pages>19</Pages>
  <Words>3713</Words>
  <Characters>21284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Record Management Manual</vt:lpstr>
    </vt:vector>
  </TitlesOfParts>
  <Manager>Denise Pendleton</Manager>
  <Company>Coliban Water</Company>
  <LinksUpToDate>false</LinksUpToDate>
  <CharactersWithSpaces>24948</CharactersWithSpaces>
  <SharedDoc>false</SharedDoc>
  <HyperlinkBase>s:\</HyperlinkBase>
  <HLinks>
    <vt:vector size="12" baseType="variant">
      <vt:variant>
        <vt:i4>6815789</vt:i4>
      </vt:variant>
      <vt:variant>
        <vt:i4>3</vt:i4>
      </vt:variant>
      <vt:variant>
        <vt:i4>0</vt:i4>
      </vt:variant>
      <vt:variant>
        <vt:i4>5</vt:i4>
      </vt:variant>
      <vt:variant>
        <vt:lpwstr>http://www.coliban.com.au/</vt:lpwstr>
      </vt:variant>
      <vt:variant>
        <vt:lpwstr/>
      </vt:variant>
      <vt:variant>
        <vt:i4>3866668</vt:i4>
      </vt:variant>
      <vt:variant>
        <vt:i4>0</vt:i4>
      </vt:variant>
      <vt:variant>
        <vt:i4>0</vt:i4>
      </vt:variant>
      <vt:variant>
        <vt:i4>5</vt:i4>
      </vt:variant>
      <vt:variant>
        <vt:lpwstr>http://www.wsaa.asn.au/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Management Manual</dc:title>
  <dc:creator>Peter Prevos</dc:creator>
  <cp:lastModifiedBy>Rick Nudl</cp:lastModifiedBy>
  <cp:revision>2</cp:revision>
  <cp:lastPrinted>2016-07-26T00:25:00Z</cp:lastPrinted>
  <dcterms:created xsi:type="dcterms:W3CDTF">2021-06-17T08:49:00Z</dcterms:created>
  <dcterms:modified xsi:type="dcterms:W3CDTF">2021-06-17T08:49:00Z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0x010100AF445D7635C8D748BFFA98569B183D3200DBD513EFEADACD4198EC66ACD27E6F1E</vt:lpwstr>
  </property>
  <property fmtid="{D5CDD505-2E9C-101B-9397-08002B2CF9AE}" pid="3" name="Classification">
    <vt:lpwstr>6;#Manuals|de839d72-d651-4d46-8ed4-0f3d5f6d94de</vt:lpwstr>
  </property>
  <property fmtid="{D5CDD505-2E9C-101B-9397-08002B2CF9AE}" pid="4" name="Department">
    <vt:lpwstr/>
  </property>
  <property fmtid="{D5CDD505-2E9C-101B-9397-08002B2CF9AE}" pid="5" name="lfa2c81f15824c37b527f50b803962a3">
    <vt:lpwstr/>
  </property>
  <property fmtid="{D5CDD505-2E9C-101B-9397-08002B2CF9AE}" pid="6" name="Document Category">
    <vt:lpwstr>2408;#Capital|a2d50d4a-7036-4ec1-b3e9-dbe513df6969;#2410;#Construction|5f6e25b5-b34e-4183-a946-06b1ee9f70d0;#2395;#Customers|427f47ae-6e61-476d-8bfb-4c7569cf9563;#2405;#Operations ＆ Maintenance|2ad65f8a-1f53-46a6-8a9c-65e4c7d16fbb;#2407;#Projects|79e33dd7</vt:lpwstr>
  </property>
  <property fmtid="{D5CDD505-2E9C-101B-9397-08002B2CF9AE}" pid="7" name="_dlc_DocIdItemGuid">
    <vt:lpwstr>93bffe74-8d70-4f67-9b50-6e094c33c7ae</vt:lpwstr>
  </property>
</Properties>
</file>